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77E26DC2"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46FD4729"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16729ED7" w14:textId="77777777">
                    <w:trPr>
                      <w:jc w:val="center"/>
                    </w:trPr>
                    <w:tc>
                      <w:tcPr>
                        <w:tcW w:w="5000" w:type="pct"/>
                        <w:shd w:val="clear" w:color="auto" w:fill="FFFFFF"/>
                        <w:hideMark/>
                      </w:tcPr>
                      <w:p w14:paraId="1A2EF4D0" w14:textId="5554EE17" w:rsidR="006274CA" w:rsidRPr="006274CA" w:rsidRDefault="006274CA" w:rsidP="006274CA">
                        <w:r w:rsidRPr="006274CA">
                          <w:drawing>
                            <wp:inline distT="0" distB="0" distL="0" distR="0" wp14:anchorId="2787A76E" wp14:editId="213AA6D8">
                              <wp:extent cx="5425440" cy="1965960"/>
                              <wp:effectExtent l="0" t="0" r="3810" b="0"/>
                              <wp:docPr id="1183253428" name="Picture 2" descr="A purple background with a building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53428" name="Picture 2" descr="A purple background with a building and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1965960"/>
                                      </a:xfrm>
                                      <a:prstGeom prst="rect">
                                        <a:avLst/>
                                      </a:prstGeom>
                                      <a:noFill/>
                                      <a:ln>
                                        <a:noFill/>
                                      </a:ln>
                                    </pic:spPr>
                                  </pic:pic>
                                </a:graphicData>
                              </a:graphic>
                            </wp:inline>
                          </w:drawing>
                        </w:r>
                      </w:p>
                    </w:tc>
                  </w:tr>
                </w:tbl>
                <w:p w14:paraId="46445853" w14:textId="77777777" w:rsidR="006274CA" w:rsidRPr="006274CA" w:rsidRDefault="006274CA" w:rsidP="006274CA"/>
              </w:tc>
            </w:tr>
          </w:tbl>
          <w:p w14:paraId="7D9FD605" w14:textId="77777777" w:rsidR="006274CA" w:rsidRPr="006274CA" w:rsidRDefault="006274CA" w:rsidP="006274CA"/>
        </w:tc>
      </w:tr>
    </w:tbl>
    <w:p w14:paraId="449993B4"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787859BA"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4D6722C2"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25A2229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6274CA" w:rsidRPr="006274CA" w14:paraId="5DE56674" w14:textId="77777777">
                          <w:trPr>
                            <w:tblCellSpacing w:w="0" w:type="dxa"/>
                            <w:jc w:val="center"/>
                          </w:trPr>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4B0C5159" w14:textId="77777777">
                                <w:tc>
                                  <w:tcPr>
                                    <w:tcW w:w="5000" w:type="pct"/>
                                    <w:tcMar>
                                      <w:top w:w="75" w:type="dxa"/>
                                      <w:left w:w="30" w:type="dxa"/>
                                      <w:bottom w:w="75" w:type="dxa"/>
                                      <w:right w:w="30" w:type="dxa"/>
                                    </w:tcMar>
                                    <w:hideMark/>
                                  </w:tcPr>
                                  <w:p w14:paraId="52C42D57" w14:textId="77777777" w:rsidR="006274CA" w:rsidRPr="006274CA" w:rsidRDefault="006274CA" w:rsidP="006274CA">
                                    <w:r w:rsidRPr="006274CA">
                                      <w:rPr>
                                        <w:b/>
                                        <w:bCs/>
                                      </w:rPr>
                                      <w:t>Where People Meet Grant Programme</w:t>
                                    </w:r>
                                  </w:p>
                                </w:tc>
                              </w:tr>
                              <w:tr w:rsidR="006274CA" w:rsidRPr="006274CA" w14:paraId="1EC4E267" w14:textId="77777777">
                                <w:tc>
                                  <w:tcPr>
                                    <w:tcW w:w="5000" w:type="pct"/>
                                    <w:tcMar>
                                      <w:top w:w="75" w:type="dxa"/>
                                      <w:left w:w="30" w:type="dxa"/>
                                      <w:bottom w:w="75" w:type="dxa"/>
                                      <w:right w:w="30" w:type="dxa"/>
                                    </w:tcMar>
                                    <w:hideMark/>
                                  </w:tcPr>
                                  <w:p w14:paraId="3299AF01" w14:textId="77777777" w:rsidR="006274CA" w:rsidRPr="006274CA" w:rsidRDefault="006274CA" w:rsidP="006274CA">
                                    <w:r w:rsidRPr="006274CA">
                                      <w:t>The Rayne Foundation Trust have recently commissioned a research project to understand the issues and opportunities related to community centres.</w:t>
                                    </w:r>
                                  </w:p>
                                  <w:p w14:paraId="4CDB93E0" w14:textId="77777777" w:rsidR="006274CA" w:rsidRPr="006274CA" w:rsidRDefault="006274CA" w:rsidP="006274CA">
                                    <w:r w:rsidRPr="006274CA">
                                      <w:t>Funding is available to support spaces that enable people in their communities to lead connected and healthy lives. Their overall ambition is to bring greater support and investment to community spaces in the long term.</w:t>
                                    </w:r>
                                    <w:r w:rsidRPr="006274CA">
                                      <w:br/>
                                    </w:r>
                                    <w:r w:rsidRPr="006274CA">
                                      <w:br/>
                                      <w:t>The Trust is looking to fund projects and initiatives which are "out of the ordinary".</w:t>
                                    </w:r>
                                    <w:r w:rsidRPr="006274CA">
                                      <w:br/>
                                    </w:r>
                                    <w:r w:rsidRPr="006274CA">
                                      <w:br/>
                                    </w:r>
                                    <w:r w:rsidRPr="006274CA">
                                      <w:rPr>
                                        <w:b/>
                                        <w:bCs/>
                                      </w:rPr>
                                      <w:t>Deadline: 12pm, Monday 6th October 2025</w:t>
                                    </w:r>
                                  </w:p>
                                </w:tc>
                              </w:tr>
                              <w:tr w:rsidR="006274CA" w:rsidRPr="006274CA" w14:paraId="11ADDD4F"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43028D71" w14:textId="77777777">
                                      <w:trPr>
                                        <w:tblCellSpacing w:w="0" w:type="dxa"/>
                                        <w:jc w:val="center"/>
                                      </w:trPr>
                                      <w:tc>
                                        <w:tcPr>
                                          <w:tcW w:w="0" w:type="auto"/>
                                          <w:shd w:val="clear" w:color="auto" w:fill="B2A2C7"/>
                                          <w:vAlign w:val="center"/>
                                          <w:hideMark/>
                                        </w:tcPr>
                                        <w:p w14:paraId="022E3DB9" w14:textId="77777777" w:rsidR="006274CA" w:rsidRPr="006274CA" w:rsidRDefault="006274CA" w:rsidP="006274CA">
                                          <w:hyperlink r:id="rId5" w:tgtFrame="_new" w:history="1">
                                            <w:r w:rsidRPr="006274CA">
                                              <w:rPr>
                                                <w:rStyle w:val="Hyperlink"/>
                                                <w:b/>
                                                <w:bCs/>
                                              </w:rPr>
                                              <w:t>More Information</w:t>
                                            </w:r>
                                          </w:hyperlink>
                                        </w:p>
                                      </w:tc>
                                    </w:tr>
                                  </w:tbl>
                                  <w:p w14:paraId="53F8FA79" w14:textId="77777777" w:rsidR="006274CA" w:rsidRPr="006274CA" w:rsidRDefault="006274CA" w:rsidP="006274CA"/>
                                </w:tc>
                              </w:tr>
                            </w:tbl>
                            <w:p w14:paraId="560FE202" w14:textId="77777777" w:rsidR="006274CA" w:rsidRPr="006274CA" w:rsidRDefault="006274CA" w:rsidP="006274CA"/>
                          </w:tc>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51327A8E" w14:textId="77777777">
                                <w:tc>
                                  <w:tcPr>
                                    <w:tcW w:w="5000" w:type="pct"/>
                                    <w:tcMar>
                                      <w:top w:w="75" w:type="dxa"/>
                                      <w:left w:w="30" w:type="dxa"/>
                                      <w:bottom w:w="75" w:type="dxa"/>
                                      <w:right w:w="30" w:type="dxa"/>
                                    </w:tcMar>
                                    <w:hideMark/>
                                  </w:tcPr>
                                  <w:p w14:paraId="3A5E5D6A" w14:textId="77777777" w:rsidR="006274CA" w:rsidRPr="006274CA" w:rsidRDefault="006274CA" w:rsidP="006274CA">
                                    <w:r w:rsidRPr="006274CA">
                                      <w:rPr>
                                        <w:b/>
                                        <w:bCs/>
                                      </w:rPr>
                                      <w:t>Regional Creatives Fund</w:t>
                                    </w:r>
                                  </w:p>
                                </w:tc>
                              </w:tr>
                              <w:tr w:rsidR="006274CA" w:rsidRPr="006274CA" w14:paraId="3360D639" w14:textId="77777777">
                                <w:tc>
                                  <w:tcPr>
                                    <w:tcW w:w="5000" w:type="pct"/>
                                    <w:tcMar>
                                      <w:top w:w="75" w:type="dxa"/>
                                      <w:left w:w="30" w:type="dxa"/>
                                      <w:bottom w:w="75" w:type="dxa"/>
                                      <w:right w:w="30" w:type="dxa"/>
                                    </w:tcMar>
                                    <w:hideMark/>
                                  </w:tcPr>
                                  <w:p w14:paraId="18948BA1" w14:textId="77777777" w:rsidR="006274CA" w:rsidRPr="006274CA" w:rsidRDefault="006274CA" w:rsidP="006274CA">
                                    <w:r w:rsidRPr="006274CA">
                                      <w:t>Amazon are offering grants of up to £30,000 to UK charities that develop creative industry career pathways.</w:t>
                                    </w:r>
                                  </w:p>
                                  <w:p w14:paraId="15BD6480" w14:textId="77777777" w:rsidR="006274CA" w:rsidRPr="006274CA" w:rsidRDefault="006274CA" w:rsidP="006274CA">
                                    <w:r w:rsidRPr="006274CA">
                                      <w:t xml:space="preserve">The aim of this funding is to increase   access to careers in creative industries </w:t>
                                    </w:r>
                                    <w:r w:rsidRPr="006274CA">
                                      <w:br/>
                                      <w:t> for people from underserved communities, supporting programmes in publishing, music, gaming, film, TV, fashion, advertising, and more.</w:t>
                                    </w:r>
                                    <w:r w:rsidRPr="006274CA">
                                      <w:br/>
                                    </w:r>
                                    <w:r w:rsidRPr="006274CA">
                                      <w:br/>
                                      <w:t>Applicants must currently be running   programmes that focus on upskilling people from underserved communities</w:t>
                                    </w:r>
                                  </w:p>
                                  <w:p w14:paraId="1DC54124" w14:textId="77777777" w:rsidR="006274CA" w:rsidRPr="006274CA" w:rsidRDefault="006274CA" w:rsidP="006274CA">
                                    <w:r w:rsidRPr="006274CA">
                                      <w:t>Please note, funding will not be granted to new or untested ideas without any existing programme, pilot, or structure in place.</w:t>
                                    </w:r>
                                    <w:r w:rsidRPr="006274CA">
                                      <w:br/>
                                    </w:r>
                                    <w:r w:rsidRPr="006274CA">
                                      <w:br/>
                                    </w:r>
                                    <w:r w:rsidRPr="006274CA">
                                      <w:rPr>
                                        <w:b/>
                                        <w:bCs/>
                                      </w:rPr>
                                      <w:t>Deadline: 31st August 2025</w:t>
                                    </w:r>
                                  </w:p>
                                </w:tc>
                              </w:tr>
                              <w:tr w:rsidR="006274CA" w:rsidRPr="006274CA" w14:paraId="0E03768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1DAB47B3" w14:textId="77777777">
                                      <w:trPr>
                                        <w:tblCellSpacing w:w="0" w:type="dxa"/>
                                        <w:jc w:val="center"/>
                                      </w:trPr>
                                      <w:tc>
                                        <w:tcPr>
                                          <w:tcW w:w="0" w:type="auto"/>
                                          <w:shd w:val="clear" w:color="auto" w:fill="B2A2C7"/>
                                          <w:vAlign w:val="center"/>
                                          <w:hideMark/>
                                        </w:tcPr>
                                        <w:p w14:paraId="250721E0" w14:textId="77777777" w:rsidR="006274CA" w:rsidRPr="006274CA" w:rsidRDefault="006274CA" w:rsidP="006274CA">
                                          <w:hyperlink r:id="rId6" w:tgtFrame="_new" w:history="1">
                                            <w:r w:rsidRPr="006274CA">
                                              <w:rPr>
                                                <w:rStyle w:val="Hyperlink"/>
                                                <w:b/>
                                                <w:bCs/>
                                              </w:rPr>
                                              <w:t>More Information</w:t>
                                            </w:r>
                                          </w:hyperlink>
                                        </w:p>
                                      </w:tc>
                                    </w:tr>
                                  </w:tbl>
                                  <w:p w14:paraId="4EEA4FC7" w14:textId="77777777" w:rsidR="006274CA" w:rsidRPr="006274CA" w:rsidRDefault="006274CA" w:rsidP="006274CA"/>
                                </w:tc>
                              </w:tr>
                            </w:tbl>
                            <w:p w14:paraId="35E644AD" w14:textId="77777777" w:rsidR="006274CA" w:rsidRPr="006274CA" w:rsidRDefault="006274CA" w:rsidP="006274CA"/>
                          </w:tc>
                        </w:tr>
                      </w:tbl>
                      <w:p w14:paraId="44986687" w14:textId="77777777" w:rsidR="006274CA" w:rsidRPr="006274CA" w:rsidRDefault="006274CA" w:rsidP="006274CA"/>
                    </w:tc>
                  </w:tr>
                </w:tbl>
                <w:p w14:paraId="58158A4A" w14:textId="77777777" w:rsidR="006274CA" w:rsidRPr="006274CA" w:rsidRDefault="006274CA" w:rsidP="006274CA"/>
              </w:tc>
            </w:tr>
          </w:tbl>
          <w:p w14:paraId="08AD3935" w14:textId="77777777" w:rsidR="006274CA" w:rsidRPr="006274CA" w:rsidRDefault="006274CA" w:rsidP="006274CA"/>
        </w:tc>
      </w:tr>
    </w:tbl>
    <w:p w14:paraId="3C172C9B"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19F2DEBC"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238789A0"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26451173"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6274CA" w:rsidRPr="006274CA" w14:paraId="75708B7C" w14:textId="77777777">
                          <w:trPr>
                            <w:tblCellSpacing w:w="0" w:type="dxa"/>
                            <w:jc w:val="center"/>
                          </w:trPr>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6FC7D3FE" w14:textId="77777777">
                                <w:tc>
                                  <w:tcPr>
                                    <w:tcW w:w="5000" w:type="pct"/>
                                    <w:tcMar>
                                      <w:top w:w="75" w:type="dxa"/>
                                      <w:left w:w="30" w:type="dxa"/>
                                      <w:bottom w:w="75" w:type="dxa"/>
                                      <w:right w:w="30" w:type="dxa"/>
                                    </w:tcMar>
                                    <w:hideMark/>
                                  </w:tcPr>
                                  <w:p w14:paraId="60170FD9" w14:textId="77777777" w:rsidR="006274CA" w:rsidRPr="006274CA" w:rsidRDefault="006274CA" w:rsidP="006274CA">
                                    <w:r w:rsidRPr="006274CA">
                                      <w:rPr>
                                        <w:b/>
                                        <w:bCs/>
                                      </w:rPr>
                                      <w:t>Reach for the Sky Challenge Fund</w:t>
                                    </w:r>
                                  </w:p>
                                </w:tc>
                              </w:tr>
                              <w:tr w:rsidR="006274CA" w:rsidRPr="006274CA" w14:paraId="455EFB9B" w14:textId="77777777">
                                <w:tc>
                                  <w:tcPr>
                                    <w:tcW w:w="5000" w:type="pct"/>
                                    <w:tcMar>
                                      <w:top w:w="75" w:type="dxa"/>
                                      <w:left w:w="30" w:type="dxa"/>
                                      <w:bottom w:w="75" w:type="dxa"/>
                                      <w:right w:w="30" w:type="dxa"/>
                                    </w:tcMar>
                                    <w:hideMark/>
                                  </w:tcPr>
                                  <w:p w14:paraId="601CA125" w14:textId="77777777" w:rsidR="006274CA" w:rsidRPr="006274CA" w:rsidRDefault="006274CA" w:rsidP="006274CA">
                                    <w:r w:rsidRPr="006274CA">
                                      <w:t>The Reach for the Sky Challenge Fund offers funding to support not-for-profit projects that inspire and engage under-represented or disadvantaged young people to pursue careers in aviation and aerospace.</w:t>
                                    </w:r>
                                    <w:r w:rsidRPr="006274CA">
                                      <w:br/>
                                    </w:r>
                                    <w:r w:rsidRPr="006274CA">
                                      <w:lastRenderedPageBreak/>
                                      <w:br/>
                                      <w:t xml:space="preserve">Funded by the Department for Transport and Civil Aviation Authority, the scheme supports outreach projects lasting 3–12 months (or one-off events). </w:t>
                                    </w:r>
                                    <w:r w:rsidRPr="006274CA">
                                      <w:br/>
                                    </w:r>
                                    <w:r w:rsidRPr="006274CA">
                                      <w:br/>
                                      <w:t>Organisations can apply for a share of £750,000 to support outreach projects that will contribute to the Generation Aviation programme.</w:t>
                                    </w:r>
                                    <w:r w:rsidRPr="006274CA">
                                      <w:br/>
                                    </w:r>
                                    <w:r w:rsidRPr="006274CA">
                                      <w:br/>
                                    </w:r>
                                    <w:r w:rsidRPr="006274CA">
                                      <w:rPr>
                                        <w:b/>
                                        <w:bCs/>
                                      </w:rPr>
                                      <w:t>Deadline: 12th September 2025</w:t>
                                    </w:r>
                                  </w:p>
                                </w:tc>
                              </w:tr>
                              <w:tr w:rsidR="006274CA" w:rsidRPr="006274CA" w14:paraId="5D325E3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2F132E73" w14:textId="77777777">
                                      <w:trPr>
                                        <w:tblCellSpacing w:w="0" w:type="dxa"/>
                                        <w:jc w:val="center"/>
                                      </w:trPr>
                                      <w:tc>
                                        <w:tcPr>
                                          <w:tcW w:w="0" w:type="auto"/>
                                          <w:shd w:val="clear" w:color="auto" w:fill="B2A2C7"/>
                                          <w:vAlign w:val="center"/>
                                          <w:hideMark/>
                                        </w:tcPr>
                                        <w:p w14:paraId="67E74A1D" w14:textId="77777777" w:rsidR="006274CA" w:rsidRPr="006274CA" w:rsidRDefault="006274CA" w:rsidP="006274CA">
                                          <w:hyperlink r:id="rId7" w:tgtFrame="_new" w:history="1">
                                            <w:r w:rsidRPr="006274CA">
                                              <w:rPr>
                                                <w:rStyle w:val="Hyperlink"/>
                                                <w:b/>
                                                <w:bCs/>
                                              </w:rPr>
                                              <w:t>More Information</w:t>
                                            </w:r>
                                          </w:hyperlink>
                                        </w:p>
                                      </w:tc>
                                    </w:tr>
                                  </w:tbl>
                                  <w:p w14:paraId="0DE9CB8B" w14:textId="77777777" w:rsidR="006274CA" w:rsidRPr="006274CA" w:rsidRDefault="006274CA" w:rsidP="006274CA"/>
                                </w:tc>
                              </w:tr>
                            </w:tbl>
                            <w:p w14:paraId="7054A809" w14:textId="77777777" w:rsidR="006274CA" w:rsidRPr="006274CA" w:rsidRDefault="006274CA" w:rsidP="006274CA"/>
                          </w:tc>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193F4566" w14:textId="77777777">
                                <w:tc>
                                  <w:tcPr>
                                    <w:tcW w:w="5000" w:type="pct"/>
                                    <w:tcMar>
                                      <w:top w:w="75" w:type="dxa"/>
                                      <w:left w:w="30" w:type="dxa"/>
                                      <w:bottom w:w="75" w:type="dxa"/>
                                      <w:right w:w="30" w:type="dxa"/>
                                    </w:tcMar>
                                    <w:hideMark/>
                                  </w:tcPr>
                                  <w:p w14:paraId="7ABF557B" w14:textId="77777777" w:rsidR="006274CA" w:rsidRPr="006274CA" w:rsidRDefault="006274CA" w:rsidP="006274CA">
                                    <w:r w:rsidRPr="006274CA">
                                      <w:rPr>
                                        <w:b/>
                                        <w:bCs/>
                                      </w:rPr>
                                      <w:lastRenderedPageBreak/>
                                      <w:t>Dan Maskell Tennis Trust </w:t>
                                    </w:r>
                                  </w:p>
                                </w:tc>
                              </w:tr>
                              <w:tr w:rsidR="006274CA" w:rsidRPr="006274CA" w14:paraId="2162D449" w14:textId="77777777">
                                <w:tc>
                                  <w:tcPr>
                                    <w:tcW w:w="5000" w:type="pct"/>
                                    <w:tcMar>
                                      <w:top w:w="75" w:type="dxa"/>
                                      <w:left w:w="30" w:type="dxa"/>
                                      <w:bottom w:w="75" w:type="dxa"/>
                                      <w:right w:w="30" w:type="dxa"/>
                                    </w:tcMar>
                                    <w:hideMark/>
                                  </w:tcPr>
                                  <w:p w14:paraId="2B561B52" w14:textId="77777777" w:rsidR="006274CA" w:rsidRPr="006274CA" w:rsidRDefault="006274CA" w:rsidP="006274CA">
                                    <w:r w:rsidRPr="006274CA">
                                      <w:t>Dan Maskell Tennis Trust supports people with all disabilities, (e.g. physical impairment, deaf, learning disability, visually impaired etc) to play tennis.</w:t>
                                    </w:r>
                                    <w:r w:rsidRPr="006274CA">
                                      <w:br/>
                                    </w:r>
                                    <w:r w:rsidRPr="006274CA">
                                      <w:br/>
                                      <w:t xml:space="preserve">Funding is available for disabled </w:t>
                                    </w:r>
                                    <w:r w:rsidRPr="006274CA">
                                      <w:lastRenderedPageBreak/>
                                      <w:t>individuals, disability groups, schools, clubs, and associations across the UK to support with participation in tennis. </w:t>
                                    </w:r>
                                    <w:r w:rsidRPr="006274CA">
                                      <w:br/>
                                    </w:r>
                                    <w:r w:rsidRPr="006274CA">
                                      <w:br/>
                                      <w:t>There is up to £600 for individuals and £1,600 for groups or projects. Funding can be used for coaching, court hire, tennis wheelchairs, and equipment.</w:t>
                                    </w:r>
                                    <w:r w:rsidRPr="006274CA">
                                      <w:br/>
                                    </w:r>
                                    <w:r w:rsidRPr="006274CA">
                                      <w:br/>
                                      <w:t>Please note, there are to separate applications forms, one for individual grants and one for group applications. </w:t>
                                    </w:r>
                                  </w:p>
                                </w:tc>
                              </w:tr>
                              <w:tr w:rsidR="006274CA" w:rsidRPr="006274CA" w14:paraId="71E672B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4F5F6491" w14:textId="77777777">
                                      <w:trPr>
                                        <w:tblCellSpacing w:w="0" w:type="dxa"/>
                                        <w:jc w:val="center"/>
                                      </w:trPr>
                                      <w:tc>
                                        <w:tcPr>
                                          <w:tcW w:w="0" w:type="auto"/>
                                          <w:shd w:val="clear" w:color="auto" w:fill="B2A2C7"/>
                                          <w:vAlign w:val="center"/>
                                          <w:hideMark/>
                                        </w:tcPr>
                                        <w:p w14:paraId="6776B089" w14:textId="77777777" w:rsidR="006274CA" w:rsidRPr="006274CA" w:rsidRDefault="006274CA" w:rsidP="006274CA">
                                          <w:hyperlink r:id="rId8" w:tgtFrame="_new" w:history="1">
                                            <w:r w:rsidRPr="006274CA">
                                              <w:rPr>
                                                <w:rStyle w:val="Hyperlink"/>
                                                <w:b/>
                                                <w:bCs/>
                                              </w:rPr>
                                              <w:t>More Information</w:t>
                                            </w:r>
                                          </w:hyperlink>
                                        </w:p>
                                      </w:tc>
                                    </w:tr>
                                  </w:tbl>
                                  <w:p w14:paraId="19A1DEA0" w14:textId="77777777" w:rsidR="006274CA" w:rsidRPr="006274CA" w:rsidRDefault="006274CA" w:rsidP="006274CA"/>
                                </w:tc>
                              </w:tr>
                            </w:tbl>
                            <w:p w14:paraId="30CAF6F3" w14:textId="77777777" w:rsidR="006274CA" w:rsidRPr="006274CA" w:rsidRDefault="006274CA" w:rsidP="006274CA"/>
                          </w:tc>
                        </w:tr>
                      </w:tbl>
                      <w:p w14:paraId="79A411A0" w14:textId="77777777" w:rsidR="006274CA" w:rsidRPr="006274CA" w:rsidRDefault="006274CA" w:rsidP="006274CA"/>
                    </w:tc>
                  </w:tr>
                </w:tbl>
                <w:p w14:paraId="42BB3907" w14:textId="77777777" w:rsidR="006274CA" w:rsidRPr="006274CA" w:rsidRDefault="006274CA" w:rsidP="006274CA"/>
              </w:tc>
            </w:tr>
          </w:tbl>
          <w:p w14:paraId="21B78EED" w14:textId="77777777" w:rsidR="006274CA" w:rsidRPr="006274CA" w:rsidRDefault="006274CA" w:rsidP="006274CA"/>
        </w:tc>
      </w:tr>
    </w:tbl>
    <w:p w14:paraId="15579476"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4D8AF349"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47ACA5B7"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0326B39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6274CA" w:rsidRPr="006274CA" w14:paraId="12E4D56F" w14:textId="77777777">
                          <w:trPr>
                            <w:tblCellSpacing w:w="0" w:type="dxa"/>
                            <w:jc w:val="center"/>
                          </w:trPr>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4FF2D5E7" w14:textId="77777777">
                                <w:tc>
                                  <w:tcPr>
                                    <w:tcW w:w="5000" w:type="pct"/>
                                    <w:tcMar>
                                      <w:top w:w="75" w:type="dxa"/>
                                      <w:left w:w="30" w:type="dxa"/>
                                      <w:bottom w:w="75" w:type="dxa"/>
                                      <w:right w:w="30" w:type="dxa"/>
                                    </w:tcMar>
                                    <w:hideMark/>
                                  </w:tcPr>
                                  <w:p w14:paraId="5BE73541" w14:textId="77777777" w:rsidR="006274CA" w:rsidRPr="006274CA" w:rsidRDefault="006274CA" w:rsidP="006274CA">
                                    <w:r w:rsidRPr="006274CA">
                                      <w:rPr>
                                        <w:b/>
                                        <w:bCs/>
                                      </w:rPr>
                                      <w:t>Deaf and Disabled People's Organisations Fund</w:t>
                                    </w:r>
                                  </w:p>
                                </w:tc>
                              </w:tr>
                              <w:tr w:rsidR="006274CA" w:rsidRPr="006274CA" w14:paraId="028013AC" w14:textId="77777777">
                                <w:tc>
                                  <w:tcPr>
                                    <w:tcW w:w="5000" w:type="pct"/>
                                    <w:tcMar>
                                      <w:top w:w="75" w:type="dxa"/>
                                      <w:left w:w="30" w:type="dxa"/>
                                      <w:bottom w:w="75" w:type="dxa"/>
                                      <w:right w:w="30" w:type="dxa"/>
                                    </w:tcMar>
                                    <w:hideMark/>
                                  </w:tcPr>
                                  <w:p w14:paraId="3204F036" w14:textId="77777777" w:rsidR="006274CA" w:rsidRPr="006274CA" w:rsidRDefault="006274CA" w:rsidP="006274CA">
                                    <w:r w:rsidRPr="006274CA">
                                      <w:t>Grants are available from Lloyds Bank Foundation for small local charities and CICs led by and supporting Deaf and Disabled people experiencing poverty.</w:t>
                                    </w:r>
                                    <w:r w:rsidRPr="006274CA">
                                      <w:br/>
                                    </w:r>
                                    <w:r w:rsidRPr="006274CA">
                                      <w:br/>
                                      <w:t xml:space="preserve">Organisations can apply for a </w:t>
                                    </w:r>
                                    <w:proofErr w:type="gramStart"/>
                                    <w:r w:rsidRPr="006274CA">
                                      <w:t>three year</w:t>
                                    </w:r>
                                    <w:proofErr w:type="gramEnd"/>
                                    <w:r w:rsidRPr="006274CA">
                                      <w:t xml:space="preserve"> unrestricted grant of £75,000. </w:t>
                                    </w:r>
                                    <w:r w:rsidRPr="006274CA">
                                      <w:br/>
                                    </w:r>
                                    <w:r w:rsidRPr="006274CA">
                                      <w:br/>
                                    </w:r>
                                    <w:r w:rsidRPr="006274CA">
                                      <w:rPr>
                                        <w:b/>
                                        <w:bCs/>
                                      </w:rPr>
                                      <w:t>Deadline: 5pm, 4th September 2025</w:t>
                                    </w:r>
                                  </w:p>
                                </w:tc>
                              </w:tr>
                              <w:tr w:rsidR="006274CA" w:rsidRPr="006274CA" w14:paraId="595D029B"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61D116DB" w14:textId="77777777">
                                      <w:trPr>
                                        <w:tblCellSpacing w:w="0" w:type="dxa"/>
                                        <w:jc w:val="center"/>
                                      </w:trPr>
                                      <w:tc>
                                        <w:tcPr>
                                          <w:tcW w:w="0" w:type="auto"/>
                                          <w:shd w:val="clear" w:color="auto" w:fill="B2A2C7"/>
                                          <w:vAlign w:val="center"/>
                                          <w:hideMark/>
                                        </w:tcPr>
                                        <w:p w14:paraId="067F6EFA" w14:textId="77777777" w:rsidR="006274CA" w:rsidRPr="006274CA" w:rsidRDefault="006274CA" w:rsidP="006274CA">
                                          <w:hyperlink r:id="rId9" w:tgtFrame="_new" w:history="1">
                                            <w:r w:rsidRPr="006274CA">
                                              <w:rPr>
                                                <w:rStyle w:val="Hyperlink"/>
                                                <w:b/>
                                                <w:bCs/>
                                              </w:rPr>
                                              <w:t>More Information</w:t>
                                            </w:r>
                                          </w:hyperlink>
                                        </w:p>
                                      </w:tc>
                                    </w:tr>
                                  </w:tbl>
                                  <w:p w14:paraId="2D66BC92" w14:textId="77777777" w:rsidR="006274CA" w:rsidRPr="006274CA" w:rsidRDefault="006274CA" w:rsidP="006274CA"/>
                                </w:tc>
                              </w:tr>
                            </w:tbl>
                            <w:p w14:paraId="6039DEC8" w14:textId="77777777" w:rsidR="006274CA" w:rsidRPr="006274CA" w:rsidRDefault="006274CA" w:rsidP="006274CA"/>
                          </w:tc>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3DD34A70" w14:textId="77777777">
                                <w:tc>
                                  <w:tcPr>
                                    <w:tcW w:w="5000" w:type="pct"/>
                                    <w:tcMar>
                                      <w:top w:w="75" w:type="dxa"/>
                                      <w:left w:w="30" w:type="dxa"/>
                                      <w:bottom w:w="75" w:type="dxa"/>
                                      <w:right w:w="30" w:type="dxa"/>
                                    </w:tcMar>
                                    <w:hideMark/>
                                  </w:tcPr>
                                  <w:p w14:paraId="27247CC5" w14:textId="77777777" w:rsidR="006274CA" w:rsidRPr="006274CA" w:rsidRDefault="006274CA" w:rsidP="006274CA">
                                    <w:r w:rsidRPr="006274CA">
                                      <w:rPr>
                                        <w:b/>
                                        <w:bCs/>
                                      </w:rPr>
                                      <w:t>The Society Foundation</w:t>
                                    </w:r>
                                  </w:p>
                                </w:tc>
                              </w:tr>
                              <w:tr w:rsidR="006274CA" w:rsidRPr="006274CA" w14:paraId="72C5BB7C" w14:textId="77777777">
                                <w:tc>
                                  <w:tcPr>
                                    <w:tcW w:w="5000" w:type="pct"/>
                                    <w:tcMar>
                                      <w:top w:w="75" w:type="dxa"/>
                                      <w:left w:w="30" w:type="dxa"/>
                                      <w:bottom w:w="75" w:type="dxa"/>
                                      <w:right w:w="30" w:type="dxa"/>
                                    </w:tcMar>
                                    <w:hideMark/>
                                  </w:tcPr>
                                  <w:p w14:paraId="6DDB7F5B" w14:textId="77777777" w:rsidR="006274CA" w:rsidRPr="006274CA" w:rsidRDefault="006274CA" w:rsidP="006274CA">
                                    <w:r w:rsidRPr="006274CA">
                                      <w:t>Grants are available for small charities   helping disadvantaged groups, such as ex-offenders, the recently homeless, or young people moving towards paid work.</w:t>
                                    </w:r>
                                  </w:p>
                                  <w:p w14:paraId="18B1A9A4" w14:textId="77777777" w:rsidR="006274CA" w:rsidRPr="006274CA" w:rsidRDefault="006274CA" w:rsidP="006274CA">
                                    <w:r w:rsidRPr="006274CA">
                                      <w:t>This funding can support activities such as, staff training, IT, and consultancy. Applicants must have a charitable purpose and an annual income under £500,000. </w:t>
                                    </w:r>
                                    <w:r w:rsidRPr="006274CA">
                                      <w:br/>
                                    </w:r>
                                    <w:r w:rsidRPr="006274CA">
                                      <w:br/>
                                    </w:r>
                                    <w:r w:rsidRPr="006274CA">
                                      <w:rPr>
                                        <w:b/>
                                        <w:bCs/>
                                      </w:rPr>
                                      <w:t>Deadline: 12th September 2025</w:t>
                                    </w:r>
                                  </w:p>
                                </w:tc>
                              </w:tr>
                              <w:tr w:rsidR="006274CA" w:rsidRPr="006274CA" w14:paraId="0A1CB625"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442A2F58" w14:textId="77777777">
                                      <w:trPr>
                                        <w:tblCellSpacing w:w="0" w:type="dxa"/>
                                        <w:jc w:val="center"/>
                                      </w:trPr>
                                      <w:tc>
                                        <w:tcPr>
                                          <w:tcW w:w="0" w:type="auto"/>
                                          <w:shd w:val="clear" w:color="auto" w:fill="B2A2C7"/>
                                          <w:vAlign w:val="center"/>
                                          <w:hideMark/>
                                        </w:tcPr>
                                        <w:p w14:paraId="26B68C1E" w14:textId="77777777" w:rsidR="006274CA" w:rsidRPr="006274CA" w:rsidRDefault="006274CA" w:rsidP="006274CA">
                                          <w:hyperlink r:id="rId10" w:tgtFrame="_new" w:history="1">
                                            <w:r w:rsidRPr="006274CA">
                                              <w:rPr>
                                                <w:rStyle w:val="Hyperlink"/>
                                                <w:b/>
                                                <w:bCs/>
                                              </w:rPr>
                                              <w:t>More Information</w:t>
                                            </w:r>
                                          </w:hyperlink>
                                        </w:p>
                                      </w:tc>
                                    </w:tr>
                                  </w:tbl>
                                  <w:p w14:paraId="216711A5" w14:textId="77777777" w:rsidR="006274CA" w:rsidRPr="006274CA" w:rsidRDefault="006274CA" w:rsidP="006274CA"/>
                                </w:tc>
                              </w:tr>
                            </w:tbl>
                            <w:p w14:paraId="0A845CB2" w14:textId="77777777" w:rsidR="006274CA" w:rsidRPr="006274CA" w:rsidRDefault="006274CA" w:rsidP="006274CA"/>
                          </w:tc>
                        </w:tr>
                      </w:tbl>
                      <w:p w14:paraId="6FDCC2B6" w14:textId="77777777" w:rsidR="006274CA" w:rsidRPr="006274CA" w:rsidRDefault="006274CA" w:rsidP="006274CA"/>
                    </w:tc>
                  </w:tr>
                </w:tbl>
                <w:p w14:paraId="7EC43185" w14:textId="77777777" w:rsidR="006274CA" w:rsidRPr="006274CA" w:rsidRDefault="006274CA" w:rsidP="006274CA"/>
              </w:tc>
            </w:tr>
          </w:tbl>
          <w:p w14:paraId="455E4BB3" w14:textId="77777777" w:rsidR="006274CA" w:rsidRPr="006274CA" w:rsidRDefault="006274CA" w:rsidP="006274CA"/>
        </w:tc>
      </w:tr>
    </w:tbl>
    <w:p w14:paraId="66A40884"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0CA074D6"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069885A6"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4D94B15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6274CA" w:rsidRPr="006274CA" w14:paraId="68CCA890" w14:textId="77777777">
                          <w:trPr>
                            <w:tblCellSpacing w:w="0" w:type="dxa"/>
                            <w:jc w:val="center"/>
                          </w:trPr>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78A64B02" w14:textId="77777777">
                                <w:tc>
                                  <w:tcPr>
                                    <w:tcW w:w="5000" w:type="pct"/>
                                    <w:tcMar>
                                      <w:top w:w="75" w:type="dxa"/>
                                      <w:left w:w="30" w:type="dxa"/>
                                      <w:bottom w:w="75" w:type="dxa"/>
                                      <w:right w:w="30" w:type="dxa"/>
                                    </w:tcMar>
                                    <w:hideMark/>
                                  </w:tcPr>
                                  <w:p w14:paraId="3DE7975B" w14:textId="77777777" w:rsidR="006274CA" w:rsidRPr="006274CA" w:rsidRDefault="006274CA" w:rsidP="006274CA">
                                    <w:r w:rsidRPr="006274CA">
                                      <w:rPr>
                                        <w:b/>
                                        <w:bCs/>
                                      </w:rPr>
                                      <w:t>The Blagrave Trust Challenge and Change Fund</w:t>
                                    </w:r>
                                  </w:p>
                                </w:tc>
                              </w:tr>
                              <w:tr w:rsidR="006274CA" w:rsidRPr="006274CA" w14:paraId="296A7FF6" w14:textId="77777777">
                                <w:tc>
                                  <w:tcPr>
                                    <w:tcW w:w="5000" w:type="pct"/>
                                    <w:tcMar>
                                      <w:top w:w="75" w:type="dxa"/>
                                      <w:left w:w="30" w:type="dxa"/>
                                      <w:bottom w:w="75" w:type="dxa"/>
                                      <w:right w:w="30" w:type="dxa"/>
                                    </w:tcMar>
                                    <w:hideMark/>
                                  </w:tcPr>
                                  <w:p w14:paraId="1E987A79" w14:textId="77777777" w:rsidR="006274CA" w:rsidRPr="006274CA" w:rsidRDefault="006274CA" w:rsidP="006274CA">
                                    <w:r w:rsidRPr="006274CA">
                                      <w:t>This funding is for young change makers aged 18-25 in England who are using their lived experience to lead social justice work-whether as individuals, collectives or movements.</w:t>
                                    </w:r>
                                  </w:p>
                                  <w:p w14:paraId="5A9F396A" w14:textId="77777777" w:rsidR="006274CA" w:rsidRPr="006274CA" w:rsidRDefault="006274CA" w:rsidP="006274CA">
                                    <w:r w:rsidRPr="006274CA">
                                      <w:t xml:space="preserve">The Blagrave Trust </w:t>
                                    </w:r>
                                    <w:proofErr w:type="gramStart"/>
                                    <w:r w:rsidRPr="006274CA">
                                      <w:t>are</w:t>
                                    </w:r>
                                    <w:proofErr w:type="gramEnd"/>
                                    <w:r w:rsidRPr="006274CA">
                                      <w:t xml:space="preserve"> funding 38 young leaders with £10,000 each to support bold, creative and transformative ideas that challenge the status quo.</w:t>
                                    </w:r>
                                    <w:r w:rsidRPr="006274CA">
                                      <w:br/>
                                    </w:r>
                                    <w:r w:rsidRPr="006274CA">
                                      <w:lastRenderedPageBreak/>
                                      <w:br/>
                                    </w:r>
                                    <w:r w:rsidRPr="006274CA">
                                      <w:rPr>
                                        <w:b/>
                                        <w:bCs/>
                                      </w:rPr>
                                      <w:t>Deadline: 14th September 2025</w:t>
                                    </w:r>
                                  </w:p>
                                </w:tc>
                              </w:tr>
                              <w:tr w:rsidR="006274CA" w:rsidRPr="006274CA" w14:paraId="7FF9B44F"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3E1FE96F" w14:textId="77777777">
                                      <w:trPr>
                                        <w:tblCellSpacing w:w="0" w:type="dxa"/>
                                        <w:jc w:val="center"/>
                                      </w:trPr>
                                      <w:tc>
                                        <w:tcPr>
                                          <w:tcW w:w="0" w:type="auto"/>
                                          <w:shd w:val="clear" w:color="auto" w:fill="B2A2C7"/>
                                          <w:vAlign w:val="center"/>
                                          <w:hideMark/>
                                        </w:tcPr>
                                        <w:p w14:paraId="75BBBBC8" w14:textId="77777777" w:rsidR="006274CA" w:rsidRPr="006274CA" w:rsidRDefault="006274CA" w:rsidP="006274CA">
                                          <w:hyperlink r:id="rId11" w:tgtFrame="_new" w:history="1">
                                            <w:r w:rsidRPr="006274CA">
                                              <w:rPr>
                                                <w:rStyle w:val="Hyperlink"/>
                                                <w:b/>
                                                <w:bCs/>
                                              </w:rPr>
                                              <w:t>More Information</w:t>
                                            </w:r>
                                          </w:hyperlink>
                                        </w:p>
                                      </w:tc>
                                    </w:tr>
                                  </w:tbl>
                                  <w:p w14:paraId="694B11E0" w14:textId="77777777" w:rsidR="006274CA" w:rsidRPr="006274CA" w:rsidRDefault="006274CA" w:rsidP="006274CA"/>
                                </w:tc>
                              </w:tr>
                            </w:tbl>
                            <w:p w14:paraId="29873728" w14:textId="77777777" w:rsidR="006274CA" w:rsidRPr="006274CA" w:rsidRDefault="006274CA" w:rsidP="006274CA"/>
                          </w:tc>
                          <w:tc>
                            <w:tcPr>
                              <w:tcW w:w="4140" w:type="dxa"/>
                              <w:tcMar>
                                <w:top w:w="0" w:type="dxa"/>
                                <w:left w:w="0" w:type="dxa"/>
                                <w:bottom w:w="135"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6274CA" w:rsidRPr="006274CA" w14:paraId="33198895" w14:textId="77777777">
                                <w:tc>
                                  <w:tcPr>
                                    <w:tcW w:w="5000" w:type="pct"/>
                                    <w:tcMar>
                                      <w:top w:w="75" w:type="dxa"/>
                                      <w:left w:w="30" w:type="dxa"/>
                                      <w:bottom w:w="75" w:type="dxa"/>
                                      <w:right w:w="30" w:type="dxa"/>
                                    </w:tcMar>
                                    <w:hideMark/>
                                  </w:tcPr>
                                  <w:p w14:paraId="435BC822" w14:textId="77777777" w:rsidR="006274CA" w:rsidRPr="006274CA" w:rsidRDefault="006274CA" w:rsidP="006274CA">
                                    <w:r w:rsidRPr="006274CA">
                                      <w:rPr>
                                        <w:b/>
                                        <w:bCs/>
                                      </w:rPr>
                                      <w:lastRenderedPageBreak/>
                                      <w:t>Metropolitan Public     Gardens Association Grant </w:t>
                                    </w:r>
                                  </w:p>
                                </w:tc>
                              </w:tr>
                              <w:tr w:rsidR="006274CA" w:rsidRPr="006274CA" w14:paraId="20B0960B" w14:textId="77777777">
                                <w:tc>
                                  <w:tcPr>
                                    <w:tcW w:w="5000" w:type="pct"/>
                                    <w:tcMar>
                                      <w:top w:w="75" w:type="dxa"/>
                                      <w:left w:w="30" w:type="dxa"/>
                                      <w:bottom w:w="75" w:type="dxa"/>
                                      <w:right w:w="30" w:type="dxa"/>
                                    </w:tcMar>
                                    <w:hideMark/>
                                  </w:tcPr>
                                  <w:p w14:paraId="759999DC" w14:textId="77777777" w:rsidR="006274CA" w:rsidRPr="006274CA" w:rsidRDefault="006274CA" w:rsidP="006274CA">
                                    <w:r w:rsidRPr="006274CA">
                                      <w:t xml:space="preserve">Grants are available for organisations, schools, and community groups </w:t>
                                    </w:r>
                                    <w:proofErr w:type="gramStart"/>
                                    <w:r w:rsidRPr="006274CA">
                                      <w:t>across  London’s</w:t>
                                    </w:r>
                                    <w:proofErr w:type="gramEnd"/>
                                    <w:r w:rsidRPr="006274CA">
                                      <w:t xml:space="preserve"> </w:t>
                                    </w:r>
                                    <w:proofErr w:type="gramStart"/>
                                    <w:r w:rsidRPr="006274CA">
                                      <w:t>thirty three</w:t>
                                    </w:r>
                                    <w:proofErr w:type="gramEnd"/>
                                    <w:r w:rsidRPr="006274CA">
                                      <w:t xml:space="preserve"> Boroughs to enhance publicly accessible green spaces. </w:t>
                                    </w:r>
                                    <w:r w:rsidRPr="006274CA">
                                      <w:br/>
                                    </w:r>
                                    <w:r w:rsidRPr="006274CA">
                                      <w:br/>
                                      <w:t>This funding can be used for planting, raised beds, benches, and garden tools. </w:t>
                                    </w:r>
                                    <w:r w:rsidRPr="006274CA">
                                      <w:br/>
                                    </w:r>
                                    <w:r w:rsidRPr="006274CA">
                                      <w:br/>
                                    </w:r>
                                    <w:r w:rsidRPr="006274CA">
                                      <w:rPr>
                                        <w:b/>
                                        <w:bCs/>
                                      </w:rPr>
                                      <w:t>Deadline: 18th August 2025</w:t>
                                    </w:r>
                                    <w:r w:rsidRPr="006274CA">
                                      <w:rPr>
                                        <w:b/>
                                        <w:bCs/>
                                      </w:rPr>
                                      <w:br/>
                                    </w:r>
                                    <w:r w:rsidRPr="006274CA">
                                      <w:rPr>
                                        <w:b/>
                                        <w:bCs/>
                                      </w:rPr>
                                      <w:br/>
                                    </w:r>
                                  </w:p>
                                </w:tc>
                              </w:tr>
                              <w:tr w:rsidR="006274CA" w:rsidRPr="006274CA" w14:paraId="289C2324"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0644F3BC" w14:textId="77777777">
                                      <w:trPr>
                                        <w:tblCellSpacing w:w="0" w:type="dxa"/>
                                        <w:jc w:val="center"/>
                                      </w:trPr>
                                      <w:tc>
                                        <w:tcPr>
                                          <w:tcW w:w="0" w:type="auto"/>
                                          <w:shd w:val="clear" w:color="auto" w:fill="B2A2C7"/>
                                          <w:vAlign w:val="center"/>
                                          <w:hideMark/>
                                        </w:tcPr>
                                        <w:p w14:paraId="3178E70F" w14:textId="77777777" w:rsidR="006274CA" w:rsidRPr="006274CA" w:rsidRDefault="006274CA" w:rsidP="006274CA">
                                          <w:hyperlink r:id="rId12" w:tgtFrame="_new" w:history="1">
                                            <w:r w:rsidRPr="006274CA">
                                              <w:rPr>
                                                <w:rStyle w:val="Hyperlink"/>
                                                <w:b/>
                                                <w:bCs/>
                                              </w:rPr>
                                              <w:t>More Information</w:t>
                                            </w:r>
                                          </w:hyperlink>
                                        </w:p>
                                      </w:tc>
                                    </w:tr>
                                  </w:tbl>
                                  <w:p w14:paraId="1E471923" w14:textId="77777777" w:rsidR="006274CA" w:rsidRPr="006274CA" w:rsidRDefault="006274CA" w:rsidP="006274CA"/>
                                </w:tc>
                              </w:tr>
                            </w:tbl>
                            <w:p w14:paraId="08FCE43D" w14:textId="77777777" w:rsidR="006274CA" w:rsidRPr="006274CA" w:rsidRDefault="006274CA" w:rsidP="006274CA"/>
                          </w:tc>
                        </w:tr>
                      </w:tbl>
                      <w:p w14:paraId="0E6B8331" w14:textId="77777777" w:rsidR="006274CA" w:rsidRPr="006274CA" w:rsidRDefault="006274CA" w:rsidP="006274CA"/>
                    </w:tc>
                  </w:tr>
                </w:tbl>
                <w:p w14:paraId="5C641578" w14:textId="77777777" w:rsidR="006274CA" w:rsidRPr="006274CA" w:rsidRDefault="006274CA" w:rsidP="006274CA"/>
              </w:tc>
            </w:tr>
          </w:tbl>
          <w:p w14:paraId="244BD7BF" w14:textId="77777777" w:rsidR="006274CA" w:rsidRPr="006274CA" w:rsidRDefault="006274CA" w:rsidP="006274CA"/>
        </w:tc>
      </w:tr>
    </w:tbl>
    <w:p w14:paraId="02AEDCEF"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6DC677BC"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214D3598"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785E6136" w14:textId="77777777">
                    <w:trPr>
                      <w:jc w:val="center"/>
                    </w:trPr>
                    <w:tc>
                      <w:tcPr>
                        <w:tcW w:w="0" w:type="auto"/>
                        <w:shd w:val="clear" w:color="auto" w:fill="FFFFFF"/>
                        <w:tcMar>
                          <w:top w:w="0"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6274CA" w:rsidRPr="006274CA" w14:paraId="07042BC8" w14:textId="77777777">
                          <w:trPr>
                            <w:jc w:val="center"/>
                          </w:trPr>
                          <w:tc>
                            <w:tcPr>
                              <w:tcW w:w="5000" w:type="pct"/>
                              <w:tcMar>
                                <w:top w:w="75" w:type="dxa"/>
                                <w:left w:w="30" w:type="dxa"/>
                                <w:bottom w:w="75" w:type="dxa"/>
                                <w:right w:w="30" w:type="dxa"/>
                              </w:tcMar>
                              <w:hideMark/>
                            </w:tcPr>
                            <w:p w14:paraId="095E703B" w14:textId="77777777" w:rsidR="006274CA" w:rsidRPr="006274CA" w:rsidRDefault="006274CA" w:rsidP="006274CA">
                              <w:r w:rsidRPr="006274CA">
                                <w:rPr>
                                  <w:b/>
                                  <w:bCs/>
                                </w:rPr>
                                <w:t>Walking and Cycling Grants</w:t>
                              </w:r>
                            </w:p>
                          </w:tc>
                        </w:tr>
                      </w:tbl>
                      <w:p w14:paraId="46103F6F" w14:textId="77777777" w:rsidR="006274CA" w:rsidRPr="006274CA" w:rsidRDefault="006274CA" w:rsidP="006274CA"/>
                    </w:tc>
                  </w:tr>
                </w:tbl>
                <w:p w14:paraId="57C45066" w14:textId="77777777" w:rsidR="006274CA" w:rsidRPr="006274CA" w:rsidRDefault="006274CA" w:rsidP="006274CA"/>
              </w:tc>
            </w:tr>
          </w:tbl>
          <w:p w14:paraId="2A0DC836" w14:textId="77777777" w:rsidR="006274CA" w:rsidRPr="006274CA" w:rsidRDefault="006274CA" w:rsidP="006274CA"/>
        </w:tc>
      </w:tr>
    </w:tbl>
    <w:p w14:paraId="71EC695F"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62B30D06"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3128BEFA"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03F4C051" w14:textId="77777777">
                    <w:trPr>
                      <w:jc w:val="center"/>
                    </w:trPr>
                    <w:tc>
                      <w:tcPr>
                        <w:tcW w:w="0" w:type="auto"/>
                        <w:shd w:val="clear" w:color="auto" w:fill="FFFFFF"/>
                        <w:tcMar>
                          <w:top w:w="0"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6274CA" w:rsidRPr="006274CA" w14:paraId="4E3BA7B7" w14:textId="77777777">
                          <w:trPr>
                            <w:jc w:val="center"/>
                          </w:trPr>
                          <w:tc>
                            <w:tcPr>
                              <w:tcW w:w="5000" w:type="pct"/>
                              <w:tcMar>
                                <w:top w:w="75" w:type="dxa"/>
                                <w:left w:w="30" w:type="dxa"/>
                                <w:bottom w:w="75" w:type="dxa"/>
                                <w:right w:w="30" w:type="dxa"/>
                              </w:tcMar>
                              <w:hideMark/>
                            </w:tcPr>
                            <w:p w14:paraId="159347F1" w14:textId="77777777" w:rsidR="006274CA" w:rsidRPr="006274CA" w:rsidRDefault="006274CA" w:rsidP="006274CA">
                              <w:r w:rsidRPr="006274CA">
                                <w:t>Walking and Cycling Grants London (WCGL) and Community Ideas Grants, funded by Transport for London and The London Marathon Foundation, aim to enable all Londoners to enjoy the freedom and health benefits of walking and cycling.</w:t>
                              </w:r>
                              <w:r w:rsidRPr="006274CA">
                                <w:br/>
                              </w:r>
                              <w:r w:rsidRPr="006274CA">
                                <w:br/>
                                <w:t>Community Ideas Grants offer up to £5,000 for one year for projects that encourage walking and cycling. Grants are available to community groups, charities and social enterprises to deliver walking and cycling projects that help get their local communities active, improve health and wellbeing and reduce social isolation (conditions apply).</w:t>
                              </w:r>
                              <w:r w:rsidRPr="006274CA">
                                <w:br/>
                              </w:r>
                              <w:r w:rsidRPr="006274CA">
                                <w:rPr>
                                  <w:b/>
                                  <w:bCs/>
                                </w:rPr>
                                <w:br/>
                                <w:t xml:space="preserve">Deadline: </w:t>
                              </w:r>
                              <w:r w:rsidRPr="006274CA">
                                <w:t>10am Monday 8th September 2025</w:t>
                              </w:r>
                            </w:p>
                          </w:tc>
                        </w:tr>
                      </w:tbl>
                      <w:p w14:paraId="619DF60A" w14:textId="77777777" w:rsidR="006274CA" w:rsidRPr="006274CA" w:rsidRDefault="006274CA" w:rsidP="006274CA"/>
                    </w:tc>
                  </w:tr>
                </w:tbl>
                <w:p w14:paraId="5F829F5E" w14:textId="77777777" w:rsidR="006274CA" w:rsidRPr="006274CA" w:rsidRDefault="006274CA" w:rsidP="006274CA"/>
              </w:tc>
            </w:tr>
          </w:tbl>
          <w:p w14:paraId="033350E5" w14:textId="77777777" w:rsidR="006274CA" w:rsidRPr="006274CA" w:rsidRDefault="006274CA" w:rsidP="006274CA"/>
        </w:tc>
      </w:tr>
    </w:tbl>
    <w:p w14:paraId="0A0782FD" w14:textId="77777777" w:rsidR="006274CA" w:rsidRPr="006274CA" w:rsidRDefault="006274CA" w:rsidP="006274CA">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274CA" w:rsidRPr="006274CA" w14:paraId="5DCF20A7" w14:textId="77777777">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6274CA" w:rsidRPr="006274CA" w14:paraId="64A6DB12"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6274CA" w:rsidRPr="006274CA" w14:paraId="58E4FA8E" w14:textId="77777777">
                    <w:trPr>
                      <w:jc w:val="center"/>
                    </w:trPr>
                    <w:tc>
                      <w:tcPr>
                        <w:tcW w:w="0" w:type="auto"/>
                        <w:shd w:val="clear" w:color="auto" w:fill="FFFFFF"/>
                        <w:tcMar>
                          <w:top w:w="0"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6274CA" w:rsidRPr="006274CA" w14:paraId="5353311B" w14:textId="77777777">
                          <w:trPr>
                            <w:jc w:val="center"/>
                          </w:trPr>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6274CA" w:rsidRPr="006274CA" w14:paraId="6BCDBE8D" w14:textId="77777777">
                                <w:trPr>
                                  <w:tblCellSpacing w:w="0" w:type="dxa"/>
                                  <w:jc w:val="center"/>
                                </w:trPr>
                                <w:tc>
                                  <w:tcPr>
                                    <w:tcW w:w="0" w:type="auto"/>
                                    <w:shd w:val="clear" w:color="auto" w:fill="B2A2C7"/>
                                    <w:vAlign w:val="center"/>
                                    <w:hideMark/>
                                  </w:tcPr>
                                  <w:p w14:paraId="5D38EC4A" w14:textId="77777777" w:rsidR="006274CA" w:rsidRPr="006274CA" w:rsidRDefault="006274CA" w:rsidP="006274CA">
                                    <w:hyperlink r:id="rId13" w:tgtFrame="_new" w:history="1">
                                      <w:r w:rsidRPr="006274CA">
                                        <w:rPr>
                                          <w:rStyle w:val="Hyperlink"/>
                                          <w:b/>
                                          <w:bCs/>
                                        </w:rPr>
                                        <w:t>More Information</w:t>
                                      </w:r>
                                    </w:hyperlink>
                                  </w:p>
                                </w:tc>
                              </w:tr>
                            </w:tbl>
                            <w:p w14:paraId="4F142819" w14:textId="77777777" w:rsidR="006274CA" w:rsidRPr="006274CA" w:rsidRDefault="006274CA" w:rsidP="006274CA"/>
                          </w:tc>
                        </w:tr>
                      </w:tbl>
                      <w:p w14:paraId="398FB379" w14:textId="77777777" w:rsidR="006274CA" w:rsidRPr="006274CA" w:rsidRDefault="006274CA" w:rsidP="006274CA"/>
                    </w:tc>
                  </w:tr>
                </w:tbl>
                <w:p w14:paraId="636CEC01" w14:textId="77777777" w:rsidR="006274CA" w:rsidRPr="006274CA" w:rsidRDefault="006274CA" w:rsidP="006274CA"/>
              </w:tc>
            </w:tr>
          </w:tbl>
          <w:p w14:paraId="702F3347" w14:textId="77777777" w:rsidR="006274CA" w:rsidRPr="006274CA" w:rsidRDefault="006274CA" w:rsidP="006274CA"/>
        </w:tc>
      </w:tr>
    </w:tbl>
    <w:p w14:paraId="4053138B" w14:textId="77777777" w:rsidR="007333F9" w:rsidRDefault="007333F9"/>
    <w:sectPr w:rsidR="0073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C0"/>
    <w:rsid w:val="002078C0"/>
    <w:rsid w:val="00531513"/>
    <w:rsid w:val="006274CA"/>
    <w:rsid w:val="0073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F0E1"/>
  <w15:chartTrackingRefBased/>
  <w15:docId w15:val="{21A20415-1361-4BA9-9E91-AA92B48C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8C0"/>
    <w:rPr>
      <w:rFonts w:eastAsiaTheme="majorEastAsia" w:cstheme="majorBidi"/>
      <w:color w:val="272727" w:themeColor="text1" w:themeTint="D8"/>
    </w:rPr>
  </w:style>
  <w:style w:type="paragraph" w:styleId="Title">
    <w:name w:val="Title"/>
    <w:basedOn w:val="Normal"/>
    <w:next w:val="Normal"/>
    <w:link w:val="TitleChar"/>
    <w:uiPriority w:val="10"/>
    <w:qFormat/>
    <w:rsid w:val="0020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8C0"/>
    <w:pPr>
      <w:spacing w:before="160"/>
      <w:jc w:val="center"/>
    </w:pPr>
    <w:rPr>
      <w:i/>
      <w:iCs/>
      <w:color w:val="404040" w:themeColor="text1" w:themeTint="BF"/>
    </w:rPr>
  </w:style>
  <w:style w:type="character" w:customStyle="1" w:styleId="QuoteChar">
    <w:name w:val="Quote Char"/>
    <w:basedOn w:val="DefaultParagraphFont"/>
    <w:link w:val="Quote"/>
    <w:uiPriority w:val="29"/>
    <w:rsid w:val="002078C0"/>
    <w:rPr>
      <w:i/>
      <w:iCs/>
      <w:color w:val="404040" w:themeColor="text1" w:themeTint="BF"/>
    </w:rPr>
  </w:style>
  <w:style w:type="paragraph" w:styleId="ListParagraph">
    <w:name w:val="List Paragraph"/>
    <w:basedOn w:val="Normal"/>
    <w:uiPriority w:val="34"/>
    <w:qFormat/>
    <w:rsid w:val="002078C0"/>
    <w:pPr>
      <w:ind w:left="720"/>
      <w:contextualSpacing/>
    </w:pPr>
  </w:style>
  <w:style w:type="character" w:styleId="IntenseEmphasis">
    <w:name w:val="Intense Emphasis"/>
    <w:basedOn w:val="DefaultParagraphFont"/>
    <w:uiPriority w:val="21"/>
    <w:qFormat/>
    <w:rsid w:val="002078C0"/>
    <w:rPr>
      <w:i/>
      <w:iCs/>
      <w:color w:val="0F4761" w:themeColor="accent1" w:themeShade="BF"/>
    </w:rPr>
  </w:style>
  <w:style w:type="paragraph" w:styleId="IntenseQuote">
    <w:name w:val="Intense Quote"/>
    <w:basedOn w:val="Normal"/>
    <w:next w:val="Normal"/>
    <w:link w:val="IntenseQuoteChar"/>
    <w:uiPriority w:val="30"/>
    <w:qFormat/>
    <w:rsid w:val="0020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C0"/>
    <w:rPr>
      <w:i/>
      <w:iCs/>
      <w:color w:val="0F4761" w:themeColor="accent1" w:themeShade="BF"/>
    </w:rPr>
  </w:style>
  <w:style w:type="character" w:styleId="IntenseReference">
    <w:name w:val="Intense Reference"/>
    <w:basedOn w:val="DefaultParagraphFont"/>
    <w:uiPriority w:val="32"/>
    <w:qFormat/>
    <w:rsid w:val="002078C0"/>
    <w:rPr>
      <w:b/>
      <w:bCs/>
      <w:smallCaps/>
      <w:color w:val="0F4761" w:themeColor="accent1" w:themeShade="BF"/>
      <w:spacing w:val="5"/>
    </w:rPr>
  </w:style>
  <w:style w:type="character" w:styleId="Hyperlink">
    <w:name w:val="Hyperlink"/>
    <w:basedOn w:val="DefaultParagraphFont"/>
    <w:uiPriority w:val="99"/>
    <w:unhideWhenUsed/>
    <w:rsid w:val="006274CA"/>
    <w:rPr>
      <w:color w:val="467886" w:themeColor="hyperlink"/>
      <w:u w:val="single"/>
    </w:rPr>
  </w:style>
  <w:style w:type="character" w:styleId="UnresolvedMention">
    <w:name w:val="Unresolved Mention"/>
    <w:basedOn w:val="DefaultParagraphFont"/>
    <w:uiPriority w:val="99"/>
    <w:semiHidden/>
    <w:unhideWhenUsed/>
    <w:rsid w:val="0062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sc.co.uk/civicrm/mailing/url?u=15020&amp;qid=768309" TargetMode="External"/><Relationship Id="rId13" Type="http://schemas.openxmlformats.org/officeDocument/2006/relationships/hyperlink" Target="https://www.bvsc.co.uk/civicrm/mailing/url?u=15025&amp;qid=768309" TargetMode="External"/><Relationship Id="rId3" Type="http://schemas.openxmlformats.org/officeDocument/2006/relationships/webSettings" Target="webSettings.xml"/><Relationship Id="rId7" Type="http://schemas.openxmlformats.org/officeDocument/2006/relationships/hyperlink" Target="https://www.bvsc.co.uk/civicrm/mailing/url?u=15019&amp;qid=768309" TargetMode="External"/><Relationship Id="rId12" Type="http://schemas.openxmlformats.org/officeDocument/2006/relationships/hyperlink" Target="https://www.bvsc.co.uk/civicrm/mailing/url?u=15024&amp;qid=768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vsc.co.uk/civicrm/mailing/url?u=15018&amp;qid=768309" TargetMode="External"/><Relationship Id="rId11" Type="http://schemas.openxmlformats.org/officeDocument/2006/relationships/hyperlink" Target="https://www.bvsc.co.uk/civicrm/mailing/url?u=15023&amp;qid=768309" TargetMode="External"/><Relationship Id="rId5" Type="http://schemas.openxmlformats.org/officeDocument/2006/relationships/hyperlink" Target="https://www.bvsc.co.uk/civicrm/mailing/url?u=15017&amp;qid=768309" TargetMode="External"/><Relationship Id="rId15" Type="http://schemas.openxmlformats.org/officeDocument/2006/relationships/theme" Target="theme/theme1.xml"/><Relationship Id="rId10" Type="http://schemas.openxmlformats.org/officeDocument/2006/relationships/hyperlink" Target="https://www.bvsc.co.uk/civicrm/mailing/url?u=15022&amp;qid=768309" TargetMode="External"/><Relationship Id="rId4" Type="http://schemas.openxmlformats.org/officeDocument/2006/relationships/image" Target="media/image1.png"/><Relationship Id="rId9" Type="http://schemas.openxmlformats.org/officeDocument/2006/relationships/hyperlink" Target="https://www.bvsc.co.uk/civicrm/mailing/url?u=15021&amp;qid=7683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Kesten</dc:creator>
  <cp:keywords/>
  <dc:description/>
  <cp:lastModifiedBy>Jamie Kesten</cp:lastModifiedBy>
  <cp:revision>2</cp:revision>
  <dcterms:created xsi:type="dcterms:W3CDTF">2025-08-18T11:12:00Z</dcterms:created>
  <dcterms:modified xsi:type="dcterms:W3CDTF">2025-08-18T11:12:00Z</dcterms:modified>
</cp:coreProperties>
</file>