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3B77830E"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624FB767"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543D62F3" w14:textId="77777777">
                    <w:trPr>
                      <w:jc w:val="center"/>
                    </w:trPr>
                    <w:tc>
                      <w:tcPr>
                        <w:tcW w:w="5000" w:type="pct"/>
                        <w:shd w:val="clear" w:color="auto" w:fill="FFFFFF"/>
                        <w:hideMark/>
                      </w:tcPr>
                      <w:p w14:paraId="4AC3CA86" w14:textId="4EFE7D8D" w:rsidR="002214B2" w:rsidRPr="002214B2" w:rsidRDefault="002214B2" w:rsidP="002214B2">
                        <w:r w:rsidRPr="002214B2">
                          <w:drawing>
                            <wp:inline distT="0" distB="0" distL="0" distR="0" wp14:anchorId="52B5C1AA" wp14:editId="1F65A821">
                              <wp:extent cx="5425440" cy="1965960"/>
                              <wp:effectExtent l="0" t="0" r="3810" b="0"/>
                              <wp:docPr id="1520605744" name="Picture 4" descr="A purple background with a building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05744" name="Picture 4" descr="A purple background with a building and white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1965960"/>
                                      </a:xfrm>
                                      <a:prstGeom prst="rect">
                                        <a:avLst/>
                                      </a:prstGeom>
                                      <a:noFill/>
                                      <a:ln>
                                        <a:noFill/>
                                      </a:ln>
                                    </pic:spPr>
                                  </pic:pic>
                                </a:graphicData>
                              </a:graphic>
                            </wp:inline>
                          </w:drawing>
                        </w:r>
                      </w:p>
                    </w:tc>
                  </w:tr>
                </w:tbl>
                <w:p w14:paraId="5209F02C" w14:textId="77777777" w:rsidR="002214B2" w:rsidRPr="002214B2" w:rsidRDefault="002214B2" w:rsidP="002214B2"/>
              </w:tc>
            </w:tr>
          </w:tbl>
          <w:p w14:paraId="273BC815" w14:textId="77777777" w:rsidR="002214B2" w:rsidRPr="002214B2" w:rsidRDefault="002214B2" w:rsidP="002214B2"/>
        </w:tc>
      </w:tr>
    </w:tbl>
    <w:p w14:paraId="72EB771D"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2768BC2E"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06684D69"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40B17AC1" w14:textId="77777777">
                    <w:trPr>
                      <w:jc w:val="center"/>
                    </w:trPr>
                    <w:tc>
                      <w:tcPr>
                        <w:tcW w:w="0" w:type="auto"/>
                        <w:shd w:val="clear" w:color="auto" w:fill="FFFFFF"/>
                        <w:tcMar>
                          <w:top w:w="105" w:type="dxa"/>
                          <w:left w:w="135" w:type="dxa"/>
                          <w:bottom w:w="150"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80"/>
                        </w:tblGrid>
                        <w:tr w:rsidR="002214B2" w:rsidRPr="002214B2" w14:paraId="39AD79BF" w14:textId="77777777">
                          <w:trPr>
                            <w:jc w:val="center"/>
                          </w:trPr>
                          <w:tc>
                            <w:tcPr>
                              <w:tcW w:w="0" w:type="auto"/>
                              <w:hideMark/>
                            </w:tcPr>
                            <w:tbl>
                              <w:tblPr>
                                <w:tblW w:w="8280" w:type="dxa"/>
                                <w:jc w:val="center"/>
                                <w:tblCellSpacing w:w="0" w:type="dxa"/>
                                <w:tblCellMar>
                                  <w:left w:w="0" w:type="dxa"/>
                                  <w:right w:w="0" w:type="dxa"/>
                                </w:tblCellMar>
                                <w:tblLook w:val="04A0" w:firstRow="1" w:lastRow="0" w:firstColumn="1" w:lastColumn="0" w:noHBand="0" w:noVBand="1"/>
                              </w:tblPr>
                              <w:tblGrid>
                                <w:gridCol w:w="3936"/>
                                <w:gridCol w:w="4344"/>
                              </w:tblGrid>
                              <w:tr w:rsidR="002214B2" w:rsidRPr="002214B2" w14:paraId="498BDB85" w14:textId="77777777">
                                <w:trPr>
                                  <w:tblCellSpacing w:w="0" w:type="dxa"/>
                                  <w:jc w:val="center"/>
                                </w:trPr>
                                <w:tc>
                                  <w:tcPr>
                                    <w:tcW w:w="3930" w:type="dxa"/>
                                    <w:hideMark/>
                                  </w:tcPr>
                                  <w:tbl>
                                    <w:tblPr>
                                      <w:tblpPr w:vertAnchor="text"/>
                                      <w:tblW w:w="5000" w:type="pct"/>
                                      <w:tblCellMar>
                                        <w:left w:w="0" w:type="dxa"/>
                                        <w:right w:w="0" w:type="dxa"/>
                                      </w:tblCellMar>
                                      <w:tblLook w:val="04A0" w:firstRow="1" w:lastRow="0" w:firstColumn="1" w:lastColumn="0" w:noHBand="0" w:noVBand="1"/>
                                    </w:tblPr>
                                    <w:tblGrid>
                                      <w:gridCol w:w="3936"/>
                                    </w:tblGrid>
                                    <w:tr w:rsidR="002214B2" w:rsidRPr="002214B2" w14:paraId="5F60FE79" w14:textId="77777777">
                                      <w:tc>
                                        <w:tcPr>
                                          <w:tcW w:w="5000" w:type="pct"/>
                                          <w:tcMar>
                                            <w:top w:w="75" w:type="dxa"/>
                                            <w:left w:w="30" w:type="dxa"/>
                                            <w:bottom w:w="75" w:type="dxa"/>
                                            <w:right w:w="30" w:type="dxa"/>
                                          </w:tcMar>
                                          <w:hideMark/>
                                        </w:tcPr>
                                        <w:p w14:paraId="4E459B3B" w14:textId="1ED2969C" w:rsidR="002214B2" w:rsidRPr="002214B2" w:rsidRDefault="002214B2" w:rsidP="002214B2">
                                          <w:r w:rsidRPr="002214B2">
                                            <w:drawing>
                                              <wp:inline distT="0" distB="0" distL="0" distR="0" wp14:anchorId="21D385E1" wp14:editId="19EFCCF0">
                                                <wp:extent cx="2461260" cy="3276600"/>
                                                <wp:effectExtent l="0" t="0" r="0" b="0"/>
                                                <wp:docPr id="1254561773" name="Picture 3"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1773" name="Picture 3" descr="A person smiling at camera&#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260" cy="3276600"/>
                                                        </a:xfrm>
                                                        <a:prstGeom prst="rect">
                                                          <a:avLst/>
                                                        </a:prstGeom>
                                                        <a:noFill/>
                                                        <a:ln>
                                                          <a:noFill/>
                                                        </a:ln>
                                                      </pic:spPr>
                                                    </pic:pic>
                                                  </a:graphicData>
                                                </a:graphic>
                                              </wp:inline>
                                            </w:drawing>
                                          </w:r>
                                        </w:p>
                                      </w:tc>
                                    </w:tr>
                                  </w:tbl>
                                  <w:p w14:paraId="270F5235" w14:textId="77777777" w:rsidR="002214B2" w:rsidRPr="002214B2" w:rsidRDefault="002214B2" w:rsidP="002214B2"/>
                                </w:tc>
                                <w:tc>
                                  <w:tcPr>
                                    <w:tcW w:w="4350" w:type="dxa"/>
                                    <w:hideMark/>
                                  </w:tcPr>
                                  <w:tbl>
                                    <w:tblPr>
                                      <w:tblpPr w:vertAnchor="text"/>
                                      <w:tblW w:w="5000" w:type="pct"/>
                                      <w:tblCellMar>
                                        <w:left w:w="0" w:type="dxa"/>
                                        <w:right w:w="0" w:type="dxa"/>
                                      </w:tblCellMar>
                                      <w:tblLook w:val="04A0" w:firstRow="1" w:lastRow="0" w:firstColumn="1" w:lastColumn="0" w:noHBand="0" w:noVBand="1"/>
                                    </w:tblPr>
                                    <w:tblGrid>
                                      <w:gridCol w:w="4344"/>
                                    </w:tblGrid>
                                    <w:tr w:rsidR="002214B2" w:rsidRPr="002214B2" w14:paraId="2DD3681A" w14:textId="77777777">
                                      <w:tc>
                                        <w:tcPr>
                                          <w:tcW w:w="5000" w:type="pct"/>
                                          <w:tcMar>
                                            <w:top w:w="75" w:type="dxa"/>
                                            <w:left w:w="30" w:type="dxa"/>
                                            <w:bottom w:w="75" w:type="dxa"/>
                                            <w:right w:w="30" w:type="dxa"/>
                                          </w:tcMar>
                                          <w:hideMark/>
                                        </w:tcPr>
                                        <w:p w14:paraId="11D18476" w14:textId="77777777" w:rsidR="002214B2" w:rsidRPr="002214B2" w:rsidRDefault="002214B2" w:rsidP="002214B2">
                                          <w:r w:rsidRPr="002214B2">
                                            <w:rPr>
                                              <w:b/>
                                              <w:bCs/>
                                            </w:rPr>
                                            <w:t>Meet our Funding &amp; Development Officer</w:t>
                                          </w:r>
                                          <w:r w:rsidRPr="002214B2">
                                            <w:t> </w:t>
                                          </w:r>
                                        </w:p>
                                      </w:tc>
                                    </w:tr>
                                    <w:tr w:rsidR="002214B2" w:rsidRPr="002214B2" w14:paraId="6B8296FE" w14:textId="77777777">
                                      <w:tc>
                                        <w:tcPr>
                                          <w:tcW w:w="5000" w:type="pct"/>
                                          <w:tcMar>
                                            <w:top w:w="75" w:type="dxa"/>
                                            <w:left w:w="30" w:type="dxa"/>
                                            <w:bottom w:w="75" w:type="dxa"/>
                                            <w:right w:w="30" w:type="dxa"/>
                                          </w:tcMar>
                                          <w:hideMark/>
                                        </w:tcPr>
                                        <w:p w14:paraId="224D80FE" w14:textId="77777777" w:rsidR="002214B2" w:rsidRPr="002214B2" w:rsidRDefault="002214B2" w:rsidP="002214B2">
                                          <w:r w:rsidRPr="002214B2">
                                            <w:t>Following on from Small Charities Week, this is the perfect opportunity to recognise the vital role that Bexley’s small charities and community groups play in supporting local people.</w:t>
                                          </w:r>
                                        </w:p>
                                        <w:p w14:paraId="125A580F" w14:textId="77777777" w:rsidR="002214B2" w:rsidRPr="002214B2" w:rsidRDefault="002214B2" w:rsidP="002214B2">
                                          <w:r w:rsidRPr="002214B2">
                                            <w:t xml:space="preserve">At BVSC we know the challenges facing these organisations (staffing, rising employer NI costs, volunteer retention, funding, and securing space to operate to name a few) and </w:t>
                                          </w:r>
                                          <w:r w:rsidRPr="002214B2">
                                            <w:rPr>
                                              <w:b/>
                                              <w:bCs/>
                                            </w:rPr>
                                            <w:t xml:space="preserve">we are here to help! </w:t>
                                          </w:r>
                                          <w:r w:rsidRPr="002214B2">
                                            <w:t>We offer 121 support, group training and regularly advocate on behalf of the sector, taking forward the recommendations of this report from Cranfield Trust.</w:t>
                                          </w:r>
                                        </w:p>
                                        <w:p w14:paraId="2EF0EB60" w14:textId="77777777" w:rsidR="002214B2" w:rsidRPr="002214B2" w:rsidRDefault="002214B2" w:rsidP="002214B2">
                                          <w:r w:rsidRPr="002214B2">
                                            <w:t xml:space="preserve">To find out more about the support we offer, please contact: </w:t>
                                          </w:r>
                                          <w:r w:rsidRPr="002214B2">
                                            <w:rPr>
                                              <w:i/>
                                              <w:iCs/>
                                            </w:rPr>
                                            <w:t>Jamie Kesten:</w:t>
                                          </w:r>
                                          <w:r w:rsidRPr="002214B2">
                                            <w:br/>
                                          </w:r>
                                          <w:hyperlink r:id="rId7" w:history="1">
                                            <w:r w:rsidRPr="002214B2">
                                              <w:rPr>
                                                <w:rStyle w:val="Hyperlink"/>
                                              </w:rPr>
                                              <w:t>jamie@bvsc.co.uk</w:t>
                                            </w:r>
                                          </w:hyperlink>
                                          <w:r w:rsidRPr="002214B2">
                                            <w:br/>
                                            <w:t>01322 524 682 (option 4) </w:t>
                                          </w:r>
                                        </w:p>
                                      </w:tc>
                                    </w:tr>
                                  </w:tbl>
                                  <w:p w14:paraId="0BE7754E" w14:textId="77777777" w:rsidR="002214B2" w:rsidRPr="002214B2" w:rsidRDefault="002214B2" w:rsidP="002214B2"/>
                                </w:tc>
                              </w:tr>
                            </w:tbl>
                            <w:p w14:paraId="15716146" w14:textId="77777777" w:rsidR="002214B2" w:rsidRPr="002214B2" w:rsidRDefault="002214B2" w:rsidP="002214B2"/>
                          </w:tc>
                        </w:tr>
                      </w:tbl>
                      <w:p w14:paraId="4F245A85" w14:textId="77777777" w:rsidR="002214B2" w:rsidRPr="002214B2" w:rsidRDefault="002214B2" w:rsidP="002214B2"/>
                    </w:tc>
                  </w:tr>
                </w:tbl>
                <w:p w14:paraId="73BF212A" w14:textId="77777777" w:rsidR="002214B2" w:rsidRPr="002214B2" w:rsidRDefault="002214B2" w:rsidP="002214B2"/>
              </w:tc>
            </w:tr>
          </w:tbl>
          <w:p w14:paraId="6A6E6014" w14:textId="77777777" w:rsidR="002214B2" w:rsidRPr="002214B2" w:rsidRDefault="002214B2" w:rsidP="002214B2"/>
        </w:tc>
      </w:tr>
    </w:tbl>
    <w:p w14:paraId="7807ED2D"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70449C19"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63F26BEC"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35C902F2"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2214B2" w:rsidRPr="002214B2" w14:paraId="5DF144BD" w14:textId="77777777">
                          <w:trPr>
                            <w:tblCellSpacing w:w="0" w:type="dxa"/>
                            <w:jc w:val="center"/>
                          </w:trPr>
                          <w:tc>
                            <w:tcPr>
                              <w:tcW w:w="4140" w:type="dxa"/>
                              <w:tcMar>
                                <w:top w:w="16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484FC997" w14:textId="77777777">
                                <w:tc>
                                  <w:tcPr>
                                    <w:tcW w:w="5000" w:type="pct"/>
                                    <w:tcMar>
                                      <w:top w:w="75" w:type="dxa"/>
                                      <w:left w:w="30" w:type="dxa"/>
                                      <w:bottom w:w="75" w:type="dxa"/>
                                      <w:right w:w="30" w:type="dxa"/>
                                    </w:tcMar>
                                    <w:hideMark/>
                                  </w:tcPr>
                                  <w:p w14:paraId="6322C797" w14:textId="77777777" w:rsidR="002214B2" w:rsidRPr="002214B2" w:rsidRDefault="002214B2" w:rsidP="002214B2">
                                    <w:r w:rsidRPr="002214B2">
                                      <w:rPr>
                                        <w:b/>
                                        <w:bCs/>
                                      </w:rPr>
                                      <w:t xml:space="preserve">The </w:t>
                                    </w:r>
                                    <w:proofErr w:type="spellStart"/>
                                    <w:r w:rsidRPr="002214B2">
                                      <w:rPr>
                                        <w:b/>
                                        <w:bCs/>
                                      </w:rPr>
                                      <w:t>Naturesave</w:t>
                                    </w:r>
                                    <w:proofErr w:type="spellEnd"/>
                                    <w:r w:rsidRPr="002214B2">
                                      <w:rPr>
                                        <w:b/>
                                        <w:bCs/>
                                      </w:rPr>
                                      <w:t xml:space="preserve"> Trust</w:t>
                                    </w:r>
                                  </w:p>
                                </w:tc>
                              </w:tr>
                              <w:tr w:rsidR="002214B2" w:rsidRPr="002214B2" w14:paraId="2A2649EE" w14:textId="77777777">
                                <w:tc>
                                  <w:tcPr>
                                    <w:tcW w:w="5000" w:type="pct"/>
                                    <w:tcMar>
                                      <w:top w:w="75" w:type="dxa"/>
                                      <w:left w:w="30" w:type="dxa"/>
                                      <w:bottom w:w="75" w:type="dxa"/>
                                      <w:right w:w="30" w:type="dxa"/>
                                    </w:tcMar>
                                    <w:hideMark/>
                                  </w:tcPr>
                                  <w:p w14:paraId="37F5889D" w14:textId="77777777" w:rsidR="002214B2" w:rsidRPr="002214B2" w:rsidRDefault="002214B2" w:rsidP="002214B2">
                                    <w:r w:rsidRPr="002214B2">
                                      <w:t>The more connected people feel to nature, the more likely they are to take action to care for it.</w:t>
                                    </w:r>
                                  </w:p>
                                  <w:p w14:paraId="6186B1F2" w14:textId="77777777" w:rsidR="002214B2" w:rsidRPr="002214B2" w:rsidRDefault="002214B2" w:rsidP="002214B2">
                                    <w:r w:rsidRPr="002214B2">
                                      <w:t xml:space="preserve">The </w:t>
                                    </w:r>
                                    <w:proofErr w:type="spellStart"/>
                                    <w:r w:rsidRPr="002214B2">
                                      <w:t>Naturesave</w:t>
                                    </w:r>
                                    <w:proofErr w:type="spellEnd"/>
                                    <w:r w:rsidRPr="002214B2">
                                      <w:t xml:space="preserve"> Trust will consider applications for specific projects from charities, social enterprises and grassroots community organisations whose activities are based within the UK.</w:t>
                                    </w:r>
                                  </w:p>
                                  <w:p w14:paraId="076572A0" w14:textId="77777777" w:rsidR="002214B2" w:rsidRPr="002214B2" w:rsidRDefault="002214B2" w:rsidP="002214B2">
                                    <w:r w:rsidRPr="002214B2">
                                      <w:lastRenderedPageBreak/>
                                      <w:t>They are looking for grant applications from charities, community groups, and organisations who are working to connect communities to nature through a variety of ways (more information listed on their website). </w:t>
                                    </w:r>
                                  </w:p>
                                  <w:p w14:paraId="59EB1234" w14:textId="77777777" w:rsidR="002214B2" w:rsidRPr="002214B2" w:rsidRDefault="002214B2" w:rsidP="002214B2">
                                    <w:r w:rsidRPr="002214B2">
                                      <w:rPr>
                                        <w:b/>
                                        <w:bCs/>
                                      </w:rPr>
                                      <w:t xml:space="preserve">Deadline: </w:t>
                                    </w:r>
                                    <w:r w:rsidRPr="002214B2">
                                      <w:t>10th July 2025</w:t>
                                    </w:r>
                                  </w:p>
                                </w:tc>
                              </w:tr>
                              <w:tr w:rsidR="002214B2" w:rsidRPr="002214B2" w14:paraId="093F155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00AC7303" w14:textId="77777777">
                                      <w:trPr>
                                        <w:tblCellSpacing w:w="0" w:type="dxa"/>
                                        <w:jc w:val="center"/>
                                      </w:trPr>
                                      <w:tc>
                                        <w:tcPr>
                                          <w:tcW w:w="0" w:type="auto"/>
                                          <w:shd w:val="clear" w:color="auto" w:fill="B2A2C7"/>
                                          <w:vAlign w:val="center"/>
                                          <w:hideMark/>
                                        </w:tcPr>
                                        <w:p w14:paraId="19EEFEAA" w14:textId="77777777" w:rsidR="002214B2" w:rsidRPr="002214B2" w:rsidRDefault="002214B2" w:rsidP="002214B2">
                                          <w:hyperlink r:id="rId8" w:tgtFrame="_new" w:history="1">
                                            <w:r w:rsidRPr="002214B2">
                                              <w:rPr>
                                                <w:rStyle w:val="Hyperlink"/>
                                                <w:b/>
                                                <w:bCs/>
                                              </w:rPr>
                                              <w:t>More Information</w:t>
                                            </w:r>
                                          </w:hyperlink>
                                        </w:p>
                                      </w:tc>
                                    </w:tr>
                                  </w:tbl>
                                  <w:p w14:paraId="72C4F6DB" w14:textId="77777777" w:rsidR="002214B2" w:rsidRPr="002214B2" w:rsidRDefault="002214B2" w:rsidP="002214B2"/>
                                </w:tc>
                              </w:tr>
                            </w:tbl>
                            <w:p w14:paraId="542176B4" w14:textId="77777777" w:rsidR="002214B2" w:rsidRPr="002214B2" w:rsidRDefault="002214B2" w:rsidP="002214B2"/>
                          </w:tc>
                          <w:tc>
                            <w:tcPr>
                              <w:tcW w:w="4140" w:type="dxa"/>
                              <w:tcMar>
                                <w:top w:w="16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2D939DFF" w14:textId="77777777">
                                <w:tc>
                                  <w:tcPr>
                                    <w:tcW w:w="5000" w:type="pct"/>
                                    <w:tcMar>
                                      <w:top w:w="75" w:type="dxa"/>
                                      <w:left w:w="30" w:type="dxa"/>
                                      <w:bottom w:w="75" w:type="dxa"/>
                                      <w:right w:w="30" w:type="dxa"/>
                                    </w:tcMar>
                                    <w:hideMark/>
                                  </w:tcPr>
                                  <w:p w14:paraId="22D3ACA9" w14:textId="77777777" w:rsidR="002214B2" w:rsidRPr="002214B2" w:rsidRDefault="002214B2" w:rsidP="002214B2">
                                    <w:r w:rsidRPr="002214B2">
                                      <w:rPr>
                                        <w:b/>
                                        <w:bCs/>
                                      </w:rPr>
                                      <w:lastRenderedPageBreak/>
                                      <w:t>The Weaver's Company</w:t>
                                    </w:r>
                                    <w:r w:rsidRPr="002214B2">
                                      <w:t> </w:t>
                                    </w:r>
                                  </w:p>
                                </w:tc>
                              </w:tr>
                              <w:tr w:rsidR="002214B2" w:rsidRPr="002214B2" w14:paraId="423A6B7C" w14:textId="77777777">
                                <w:tc>
                                  <w:tcPr>
                                    <w:tcW w:w="5000" w:type="pct"/>
                                    <w:tcMar>
                                      <w:top w:w="75" w:type="dxa"/>
                                      <w:left w:w="30" w:type="dxa"/>
                                      <w:bottom w:w="75" w:type="dxa"/>
                                      <w:right w:w="30" w:type="dxa"/>
                                    </w:tcMar>
                                    <w:hideMark/>
                                  </w:tcPr>
                                  <w:p w14:paraId="132107DF" w14:textId="77777777" w:rsidR="002214B2" w:rsidRPr="002214B2" w:rsidRDefault="002214B2" w:rsidP="002214B2">
                                    <w:r w:rsidRPr="002214B2">
                                      <w:t>The Weavers Company's charitable work focuses on the rehabilitation of offenders, particularly young offenders, both in prison and after release and helping young people at risk of criminal involvement to stay out of trouble.</w:t>
                                    </w:r>
                                  </w:p>
                                  <w:p w14:paraId="7537AD61" w14:textId="77777777" w:rsidR="002214B2" w:rsidRPr="002214B2" w:rsidRDefault="002214B2" w:rsidP="002214B2">
                                    <w:r w:rsidRPr="002214B2">
                                      <w:t xml:space="preserve">They are keen to support projects that work with young people (up to 25) from disadvantaged and socio-economically </w:t>
                                    </w:r>
                                    <w:r w:rsidRPr="002214B2">
                                      <w:lastRenderedPageBreak/>
                                      <w:t>challenged groups to ensure that they are given every possible chance to reach their full potential and to participate fully in society.</w:t>
                                    </w:r>
                                  </w:p>
                                  <w:p w14:paraId="74036B5B" w14:textId="77777777" w:rsidR="002214B2" w:rsidRPr="002214B2" w:rsidRDefault="002214B2" w:rsidP="002214B2">
                                    <w:r w:rsidRPr="002214B2">
                                      <w:rPr>
                                        <w:b/>
                                        <w:bCs/>
                                      </w:rPr>
                                      <w:t xml:space="preserve">Deadline: </w:t>
                                    </w:r>
                                    <w:r w:rsidRPr="002214B2">
                                      <w:t>13th November (to be considered February 2026)</w:t>
                                    </w:r>
                                    <w:r w:rsidRPr="002214B2">
                                      <w:br/>
                                    </w:r>
                                  </w:p>
                                </w:tc>
                              </w:tr>
                              <w:tr w:rsidR="002214B2" w:rsidRPr="002214B2" w14:paraId="12AE2C6E"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13526B97" w14:textId="77777777">
                                      <w:trPr>
                                        <w:tblCellSpacing w:w="0" w:type="dxa"/>
                                        <w:jc w:val="center"/>
                                      </w:trPr>
                                      <w:tc>
                                        <w:tcPr>
                                          <w:tcW w:w="0" w:type="auto"/>
                                          <w:shd w:val="clear" w:color="auto" w:fill="B2A2C7"/>
                                          <w:vAlign w:val="center"/>
                                          <w:hideMark/>
                                        </w:tcPr>
                                        <w:p w14:paraId="563A3D67" w14:textId="77777777" w:rsidR="002214B2" w:rsidRPr="002214B2" w:rsidRDefault="002214B2" w:rsidP="002214B2">
                                          <w:hyperlink r:id="rId9" w:tgtFrame="_new" w:history="1">
                                            <w:r w:rsidRPr="002214B2">
                                              <w:rPr>
                                                <w:rStyle w:val="Hyperlink"/>
                                                <w:b/>
                                                <w:bCs/>
                                              </w:rPr>
                                              <w:t>More Information</w:t>
                                            </w:r>
                                          </w:hyperlink>
                                        </w:p>
                                      </w:tc>
                                    </w:tr>
                                  </w:tbl>
                                  <w:p w14:paraId="5BF64B28" w14:textId="77777777" w:rsidR="002214B2" w:rsidRPr="002214B2" w:rsidRDefault="002214B2" w:rsidP="002214B2"/>
                                </w:tc>
                              </w:tr>
                            </w:tbl>
                            <w:p w14:paraId="3EEB24D8" w14:textId="77777777" w:rsidR="002214B2" w:rsidRPr="002214B2" w:rsidRDefault="002214B2" w:rsidP="002214B2"/>
                          </w:tc>
                        </w:tr>
                      </w:tbl>
                      <w:p w14:paraId="0BE6F170" w14:textId="77777777" w:rsidR="002214B2" w:rsidRPr="002214B2" w:rsidRDefault="002214B2" w:rsidP="002214B2"/>
                    </w:tc>
                  </w:tr>
                </w:tbl>
                <w:p w14:paraId="7B82CCA9" w14:textId="77777777" w:rsidR="002214B2" w:rsidRPr="002214B2" w:rsidRDefault="002214B2" w:rsidP="002214B2"/>
              </w:tc>
            </w:tr>
          </w:tbl>
          <w:p w14:paraId="662338BD" w14:textId="77777777" w:rsidR="002214B2" w:rsidRPr="002214B2" w:rsidRDefault="002214B2" w:rsidP="002214B2"/>
        </w:tc>
      </w:tr>
    </w:tbl>
    <w:p w14:paraId="13256B70"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589E5CB6"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3E7E122A"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2FBD386D"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2214B2" w:rsidRPr="002214B2" w14:paraId="5A380382" w14:textId="77777777">
                          <w:trPr>
                            <w:tblCellSpacing w:w="0" w:type="dxa"/>
                            <w:jc w:val="center"/>
                          </w:trPr>
                          <w:tc>
                            <w:tcPr>
                              <w:tcW w:w="4140" w:type="dxa"/>
                              <w:tcMar>
                                <w:top w:w="210"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537161D7" w14:textId="77777777">
                                <w:tc>
                                  <w:tcPr>
                                    <w:tcW w:w="5000" w:type="pct"/>
                                    <w:tcMar>
                                      <w:top w:w="75" w:type="dxa"/>
                                      <w:left w:w="30" w:type="dxa"/>
                                      <w:bottom w:w="75" w:type="dxa"/>
                                      <w:right w:w="30" w:type="dxa"/>
                                    </w:tcMar>
                                    <w:hideMark/>
                                  </w:tcPr>
                                  <w:p w14:paraId="1D976103" w14:textId="77777777" w:rsidR="002214B2" w:rsidRPr="002214B2" w:rsidRDefault="002214B2" w:rsidP="002214B2">
                                    <w:r w:rsidRPr="002214B2">
                                      <w:rPr>
                                        <w:b/>
                                        <w:bCs/>
                                      </w:rPr>
                                      <w:t>Magdalen Hospital Trust</w:t>
                                    </w:r>
                                  </w:p>
                                </w:tc>
                              </w:tr>
                              <w:tr w:rsidR="002214B2" w:rsidRPr="002214B2" w14:paraId="19229598" w14:textId="77777777">
                                <w:tc>
                                  <w:tcPr>
                                    <w:tcW w:w="5000" w:type="pct"/>
                                    <w:tcMar>
                                      <w:top w:w="75" w:type="dxa"/>
                                      <w:left w:w="30" w:type="dxa"/>
                                      <w:bottom w:w="75" w:type="dxa"/>
                                      <w:right w:w="30" w:type="dxa"/>
                                    </w:tcMar>
                                    <w:hideMark/>
                                  </w:tcPr>
                                  <w:p w14:paraId="3FC36653" w14:textId="77777777" w:rsidR="002214B2" w:rsidRPr="002214B2" w:rsidRDefault="002214B2" w:rsidP="002214B2">
                                    <w:r w:rsidRPr="002214B2">
                                      <w:t xml:space="preserve">This trust makes grants to promote the welfare of young people, under the age of 25 who suffer from various effects of social deprivation, </w:t>
                                    </w:r>
                                    <w:proofErr w:type="gramStart"/>
                                    <w:r w:rsidRPr="002214B2">
                                      <w:t>abuse,  inadequate</w:t>
                                    </w:r>
                                    <w:proofErr w:type="gramEnd"/>
                                    <w:r w:rsidRPr="002214B2">
                                      <w:t xml:space="preserve"> housing, lack of education or training, and difficulties with unemployment and broken families.</w:t>
                                    </w:r>
                                  </w:p>
                                  <w:p w14:paraId="4639433C" w14:textId="77777777" w:rsidR="002214B2" w:rsidRPr="002214B2" w:rsidRDefault="002214B2" w:rsidP="002214B2">
                                    <w:r w:rsidRPr="002214B2">
                                      <w:t>Funding is available for UK Charities working with vulnerable children and young adults, especially those at risk of sexual and other forms of exploitation. </w:t>
                                    </w:r>
                                    <w:r w:rsidRPr="002214B2">
                                      <w:br/>
                                    </w:r>
                                    <w:r w:rsidRPr="002214B2">
                                      <w:br/>
                                      <w:t>It is preferred that the funding is used to fund projects rather than core costs.</w:t>
                                    </w:r>
                                    <w:r w:rsidRPr="002214B2">
                                      <w:br/>
                                    </w:r>
                                    <w:r w:rsidRPr="002214B2">
                                      <w:br/>
                                    </w:r>
                                    <w:r w:rsidRPr="002214B2">
                                      <w:rPr>
                                        <w:b/>
                                        <w:bCs/>
                                      </w:rPr>
                                      <w:t xml:space="preserve">When to apply: </w:t>
                                    </w:r>
                                    <w:r w:rsidRPr="002214B2">
                                      <w:t>Between 1st and 31st of October 2025</w:t>
                                    </w:r>
                                  </w:p>
                                  <w:p w14:paraId="1DD540C5" w14:textId="77777777" w:rsidR="002214B2" w:rsidRPr="002214B2" w:rsidRDefault="002214B2" w:rsidP="002214B2">
                                    <w:r w:rsidRPr="002214B2">
                                      <w:t> </w:t>
                                    </w:r>
                                  </w:p>
                                </w:tc>
                              </w:tr>
                              <w:tr w:rsidR="002214B2" w:rsidRPr="002214B2" w14:paraId="106D1545"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65"/>
                                    </w:tblGrid>
                                    <w:tr w:rsidR="002214B2" w:rsidRPr="002214B2" w14:paraId="2A434DDB" w14:textId="77777777">
                                      <w:trPr>
                                        <w:tblCellSpacing w:w="0" w:type="dxa"/>
                                        <w:jc w:val="center"/>
                                      </w:trPr>
                                      <w:tc>
                                        <w:tcPr>
                                          <w:tcW w:w="0" w:type="auto"/>
                                          <w:shd w:val="clear" w:color="auto" w:fill="B2A2C7"/>
                                          <w:vAlign w:val="center"/>
                                          <w:hideMark/>
                                        </w:tcPr>
                                        <w:p w14:paraId="5ED19B65" w14:textId="77777777" w:rsidR="002214B2" w:rsidRPr="002214B2" w:rsidRDefault="002214B2" w:rsidP="002214B2">
                                          <w:hyperlink r:id="rId10" w:tgtFrame="_new" w:history="1">
                                            <w:r w:rsidRPr="002214B2">
                                              <w:rPr>
                                                <w:rStyle w:val="Hyperlink"/>
                                                <w:b/>
                                                <w:bCs/>
                                              </w:rPr>
                                              <w:t>More information</w:t>
                                            </w:r>
                                          </w:hyperlink>
                                        </w:p>
                                      </w:tc>
                                    </w:tr>
                                  </w:tbl>
                                  <w:p w14:paraId="730E8E11" w14:textId="77777777" w:rsidR="002214B2" w:rsidRPr="002214B2" w:rsidRDefault="002214B2" w:rsidP="002214B2"/>
                                </w:tc>
                              </w:tr>
                            </w:tbl>
                            <w:p w14:paraId="43D5AB8B" w14:textId="77777777" w:rsidR="002214B2" w:rsidRPr="002214B2" w:rsidRDefault="002214B2" w:rsidP="002214B2"/>
                          </w:tc>
                          <w:tc>
                            <w:tcPr>
                              <w:tcW w:w="4140" w:type="dxa"/>
                              <w:tcMar>
                                <w:top w:w="210"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0BF2DC04" w14:textId="77777777">
                                <w:tc>
                                  <w:tcPr>
                                    <w:tcW w:w="5000" w:type="pct"/>
                                    <w:tcMar>
                                      <w:top w:w="75" w:type="dxa"/>
                                      <w:left w:w="30" w:type="dxa"/>
                                      <w:bottom w:w="75" w:type="dxa"/>
                                      <w:right w:w="30" w:type="dxa"/>
                                    </w:tcMar>
                                    <w:hideMark/>
                                  </w:tcPr>
                                  <w:p w14:paraId="7722C52A" w14:textId="77777777" w:rsidR="002214B2" w:rsidRPr="002214B2" w:rsidRDefault="002214B2" w:rsidP="002214B2">
                                    <w:r w:rsidRPr="002214B2">
                                      <w:rPr>
                                        <w:b/>
                                        <w:bCs/>
                                      </w:rPr>
                                      <w:t>Barclays Community Sport Fund</w:t>
                                    </w:r>
                                  </w:p>
                                </w:tc>
                              </w:tr>
                              <w:tr w:rsidR="002214B2" w:rsidRPr="002214B2" w14:paraId="6987FC2D" w14:textId="77777777">
                                <w:tc>
                                  <w:tcPr>
                                    <w:tcW w:w="5000" w:type="pct"/>
                                    <w:tcMar>
                                      <w:top w:w="75" w:type="dxa"/>
                                      <w:left w:w="30" w:type="dxa"/>
                                      <w:bottom w:w="75" w:type="dxa"/>
                                      <w:right w:w="30" w:type="dxa"/>
                                    </w:tcMar>
                                    <w:hideMark/>
                                  </w:tcPr>
                                  <w:p w14:paraId="7EEF2D63" w14:textId="77777777" w:rsidR="002214B2" w:rsidRPr="002214B2" w:rsidRDefault="002214B2" w:rsidP="002214B2">
                                    <w:r w:rsidRPr="002214B2">
                                      <w:t> Barclays are creating opportunities   through access to sport.</w:t>
                                    </w:r>
                                  </w:p>
                                  <w:p w14:paraId="38AD280D" w14:textId="77777777" w:rsidR="002214B2" w:rsidRPr="002214B2" w:rsidRDefault="002214B2" w:rsidP="002214B2">
                                    <w:r w:rsidRPr="002214B2">
                                      <w:t xml:space="preserve"> Barclays want to grow participation at   every level and have grants dedicated   to getting more women qualified across   the UK to coach girls’ football at </w:t>
                                    </w:r>
                                    <w:proofErr w:type="gramStart"/>
                                    <w:r w:rsidRPr="002214B2">
                                      <w:t>a  grassroots</w:t>
                                    </w:r>
                                    <w:proofErr w:type="gramEnd"/>
                                    <w:r w:rsidRPr="002214B2">
                                      <w:t xml:space="preserve"> level.</w:t>
                                    </w:r>
                                  </w:p>
                                  <w:p w14:paraId="65E64294" w14:textId="77777777" w:rsidR="002214B2" w:rsidRPr="002214B2" w:rsidRDefault="002214B2" w:rsidP="002214B2">
                                    <w:r w:rsidRPr="002214B2">
                                      <w:t> Increasing the number of high-quality   female coaches in the girls’ game is   crucial to improving standards, meeting   the increased demand of girls now   playing, and showing girls – through   local female role models – that they   can be involved in football in a variety   of ways.</w:t>
                                    </w:r>
                                  </w:p>
                                  <w:p w14:paraId="4D950906" w14:textId="77777777" w:rsidR="002214B2" w:rsidRPr="002214B2" w:rsidRDefault="002214B2" w:rsidP="002214B2">
                                    <w:r w:rsidRPr="002214B2">
                                      <w:rPr>
                                        <w:b/>
                                        <w:bCs/>
                                      </w:rPr>
                                      <w:t>Deadline:</w:t>
                                    </w:r>
                                    <w:r w:rsidRPr="002214B2">
                                      <w:t xml:space="preserve"> 22nd August 2025</w:t>
                                    </w:r>
                                  </w:p>
                                </w:tc>
                              </w:tr>
                              <w:tr w:rsidR="002214B2" w:rsidRPr="002214B2" w14:paraId="0F62253E"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65"/>
                                    </w:tblGrid>
                                    <w:tr w:rsidR="002214B2" w:rsidRPr="002214B2" w14:paraId="209B5FB4" w14:textId="77777777">
                                      <w:trPr>
                                        <w:tblCellSpacing w:w="0" w:type="dxa"/>
                                        <w:jc w:val="center"/>
                                      </w:trPr>
                                      <w:tc>
                                        <w:tcPr>
                                          <w:tcW w:w="0" w:type="auto"/>
                                          <w:shd w:val="clear" w:color="auto" w:fill="B2A2C7"/>
                                          <w:vAlign w:val="center"/>
                                          <w:hideMark/>
                                        </w:tcPr>
                                        <w:p w14:paraId="20E231C0" w14:textId="77777777" w:rsidR="002214B2" w:rsidRPr="002214B2" w:rsidRDefault="002214B2" w:rsidP="002214B2">
                                          <w:hyperlink r:id="rId11" w:tgtFrame="_new" w:history="1">
                                            <w:r w:rsidRPr="002214B2">
                                              <w:rPr>
                                                <w:rStyle w:val="Hyperlink"/>
                                                <w:b/>
                                                <w:bCs/>
                                              </w:rPr>
                                              <w:t>More information</w:t>
                                            </w:r>
                                          </w:hyperlink>
                                        </w:p>
                                      </w:tc>
                                    </w:tr>
                                  </w:tbl>
                                  <w:p w14:paraId="03B344C6" w14:textId="77777777" w:rsidR="002214B2" w:rsidRPr="002214B2" w:rsidRDefault="002214B2" w:rsidP="002214B2"/>
                                </w:tc>
                              </w:tr>
                            </w:tbl>
                            <w:p w14:paraId="433B6FAC" w14:textId="77777777" w:rsidR="002214B2" w:rsidRPr="002214B2" w:rsidRDefault="002214B2" w:rsidP="002214B2"/>
                          </w:tc>
                        </w:tr>
                      </w:tbl>
                      <w:p w14:paraId="31EB6CE4" w14:textId="77777777" w:rsidR="002214B2" w:rsidRPr="002214B2" w:rsidRDefault="002214B2" w:rsidP="002214B2"/>
                    </w:tc>
                  </w:tr>
                </w:tbl>
                <w:p w14:paraId="092A8006" w14:textId="77777777" w:rsidR="002214B2" w:rsidRPr="002214B2" w:rsidRDefault="002214B2" w:rsidP="002214B2"/>
              </w:tc>
            </w:tr>
          </w:tbl>
          <w:p w14:paraId="058BA0A4" w14:textId="77777777" w:rsidR="002214B2" w:rsidRPr="002214B2" w:rsidRDefault="002214B2" w:rsidP="002214B2"/>
        </w:tc>
      </w:tr>
    </w:tbl>
    <w:p w14:paraId="4E57A79B"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11E65D57"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7213D347"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686F15C5"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2214B2" w:rsidRPr="002214B2" w14:paraId="4C70AAE0" w14:textId="77777777">
                          <w:trPr>
                            <w:tblCellSpacing w:w="0" w:type="dxa"/>
                            <w:jc w:val="center"/>
                          </w:trPr>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232EF2E5" w14:textId="77777777">
                                <w:tc>
                                  <w:tcPr>
                                    <w:tcW w:w="5000" w:type="pct"/>
                                    <w:tcMar>
                                      <w:top w:w="75" w:type="dxa"/>
                                      <w:left w:w="30" w:type="dxa"/>
                                      <w:bottom w:w="75" w:type="dxa"/>
                                      <w:right w:w="30" w:type="dxa"/>
                                    </w:tcMar>
                                    <w:hideMark/>
                                  </w:tcPr>
                                  <w:p w14:paraId="13C5B7F5" w14:textId="77777777" w:rsidR="002214B2" w:rsidRPr="002214B2" w:rsidRDefault="002214B2" w:rsidP="002214B2">
                                    <w:r w:rsidRPr="002214B2">
                                      <w:rPr>
                                        <w:b/>
                                        <w:bCs/>
                                      </w:rPr>
                                      <w:t>The Movement Fund</w:t>
                                    </w:r>
                                  </w:p>
                                </w:tc>
                              </w:tr>
                              <w:tr w:rsidR="002214B2" w:rsidRPr="002214B2" w14:paraId="4F48BC2A" w14:textId="77777777">
                                <w:tc>
                                  <w:tcPr>
                                    <w:tcW w:w="5000" w:type="pct"/>
                                    <w:tcMar>
                                      <w:top w:w="75" w:type="dxa"/>
                                      <w:left w:w="30" w:type="dxa"/>
                                      <w:bottom w:w="75" w:type="dxa"/>
                                      <w:right w:w="30" w:type="dxa"/>
                                    </w:tcMar>
                                    <w:hideMark/>
                                  </w:tcPr>
                                  <w:p w14:paraId="5B28FA34" w14:textId="77777777" w:rsidR="002214B2" w:rsidRPr="002214B2" w:rsidRDefault="002214B2" w:rsidP="002214B2">
                                    <w:r w:rsidRPr="002214B2">
                                      <w:t>Sport England offers funding through grants and crowdfunding pledges of up to £15,000 for physical activity projects in the community. </w:t>
                                    </w:r>
                                    <w:r w:rsidRPr="002214B2">
                                      <w:br/>
                                    </w:r>
                                    <w:r w:rsidRPr="002214B2">
                                      <w:br/>
                                      <w:t xml:space="preserve">Their </w:t>
                                    </w:r>
                                    <w:proofErr w:type="gramStart"/>
                                    <w:r w:rsidRPr="002214B2">
                                      <w:t>main focus</w:t>
                                    </w:r>
                                    <w:proofErr w:type="gramEnd"/>
                                    <w:r w:rsidRPr="002214B2">
                                      <w:t xml:space="preserve"> is to support projects that </w:t>
                                    </w:r>
                                    <w:r w:rsidRPr="002214B2">
                                      <w:lastRenderedPageBreak/>
                                      <w:t>match their goal of getting more people active, reducing the number of inactive people and tackling long-standing inequalities.</w:t>
                                    </w:r>
                                  </w:p>
                                  <w:p w14:paraId="4E1393E0" w14:textId="77777777" w:rsidR="002214B2" w:rsidRPr="002214B2" w:rsidRDefault="002214B2" w:rsidP="002214B2">
                                    <w:r w:rsidRPr="002214B2">
                                      <w:t>They are especially interested in supporting projects that give opportunities to groups of people who typically haven't had as many chances to be active.</w:t>
                                    </w:r>
                                  </w:p>
                                  <w:p w14:paraId="601CE34C" w14:textId="77777777" w:rsidR="002214B2" w:rsidRPr="002214B2" w:rsidRDefault="002214B2" w:rsidP="002214B2">
                                    <w:r w:rsidRPr="002214B2">
                                      <w:rPr>
                                        <w:b/>
                                        <w:bCs/>
                                      </w:rPr>
                                      <w:t>No deadline</w:t>
                                    </w:r>
                                  </w:p>
                                </w:tc>
                              </w:tr>
                              <w:tr w:rsidR="002214B2" w:rsidRPr="002214B2" w14:paraId="55E08C98"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65"/>
                                    </w:tblGrid>
                                    <w:tr w:rsidR="002214B2" w:rsidRPr="002214B2" w14:paraId="0244BCE9" w14:textId="77777777">
                                      <w:trPr>
                                        <w:tblCellSpacing w:w="0" w:type="dxa"/>
                                        <w:jc w:val="center"/>
                                      </w:trPr>
                                      <w:tc>
                                        <w:tcPr>
                                          <w:tcW w:w="0" w:type="auto"/>
                                          <w:shd w:val="clear" w:color="auto" w:fill="B2A2C7"/>
                                          <w:vAlign w:val="center"/>
                                          <w:hideMark/>
                                        </w:tcPr>
                                        <w:p w14:paraId="34678421" w14:textId="77777777" w:rsidR="002214B2" w:rsidRPr="002214B2" w:rsidRDefault="002214B2" w:rsidP="002214B2">
                                          <w:hyperlink r:id="rId12" w:tgtFrame="_new" w:history="1">
                                            <w:r w:rsidRPr="002214B2">
                                              <w:rPr>
                                                <w:rStyle w:val="Hyperlink"/>
                                                <w:b/>
                                                <w:bCs/>
                                              </w:rPr>
                                              <w:t>More information</w:t>
                                            </w:r>
                                          </w:hyperlink>
                                        </w:p>
                                      </w:tc>
                                    </w:tr>
                                  </w:tbl>
                                  <w:p w14:paraId="220FDEBC" w14:textId="77777777" w:rsidR="002214B2" w:rsidRPr="002214B2" w:rsidRDefault="002214B2" w:rsidP="002214B2"/>
                                </w:tc>
                              </w:tr>
                            </w:tbl>
                            <w:p w14:paraId="227E79D7" w14:textId="77777777" w:rsidR="002214B2" w:rsidRPr="002214B2" w:rsidRDefault="002214B2" w:rsidP="002214B2"/>
                          </w:tc>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60D6075A" w14:textId="77777777">
                                <w:tc>
                                  <w:tcPr>
                                    <w:tcW w:w="5000" w:type="pct"/>
                                    <w:tcMar>
                                      <w:top w:w="75" w:type="dxa"/>
                                      <w:left w:w="30" w:type="dxa"/>
                                      <w:bottom w:w="75" w:type="dxa"/>
                                      <w:right w:w="30" w:type="dxa"/>
                                    </w:tcMar>
                                    <w:hideMark/>
                                  </w:tcPr>
                                  <w:p w14:paraId="6914DFAE" w14:textId="77777777" w:rsidR="002214B2" w:rsidRPr="002214B2" w:rsidRDefault="002214B2" w:rsidP="002214B2">
                                    <w:r w:rsidRPr="002214B2">
                                      <w:rPr>
                                        <w:b/>
                                        <w:bCs/>
                                      </w:rPr>
                                      <w:lastRenderedPageBreak/>
                                      <w:t>Deaf &amp; Disabled People's Organisations Fund  </w:t>
                                    </w:r>
                                  </w:p>
                                </w:tc>
                              </w:tr>
                              <w:tr w:rsidR="002214B2" w:rsidRPr="002214B2" w14:paraId="565182EA" w14:textId="77777777">
                                <w:tc>
                                  <w:tcPr>
                                    <w:tcW w:w="5000" w:type="pct"/>
                                    <w:tcMar>
                                      <w:top w:w="75" w:type="dxa"/>
                                      <w:left w:w="30" w:type="dxa"/>
                                      <w:bottom w:w="75" w:type="dxa"/>
                                      <w:right w:w="30" w:type="dxa"/>
                                    </w:tcMar>
                                    <w:hideMark/>
                                  </w:tcPr>
                                  <w:p w14:paraId="0DE4EC2D" w14:textId="77777777" w:rsidR="002214B2" w:rsidRPr="002214B2" w:rsidRDefault="002214B2" w:rsidP="002214B2">
                                    <w:r w:rsidRPr="002214B2">
                                      <w:t> This programme is run by Lloyds Bank   Foundation for small and local charities   and CICs with an income between   £25,000 to £500,000 that are led by   </w:t>
                                    </w:r>
                                    <w:proofErr w:type="gramStart"/>
                                    <w:r w:rsidRPr="002214B2">
                                      <w:t>and  working</w:t>
                                    </w:r>
                                    <w:proofErr w:type="gramEnd"/>
                                    <w:r w:rsidRPr="002214B2">
                                      <w:t xml:space="preserve"> with Deaf and </w:t>
                                    </w:r>
                                    <w:r w:rsidRPr="002214B2">
                                      <w:lastRenderedPageBreak/>
                                      <w:t>Disabled   people who are experiencing poverty.</w:t>
                                    </w:r>
                                  </w:p>
                                  <w:p w14:paraId="22454414" w14:textId="77777777" w:rsidR="002214B2" w:rsidRPr="002214B2" w:rsidRDefault="002214B2" w:rsidP="002214B2">
                                    <w:r w:rsidRPr="002214B2">
                                      <w:t> Organisations can apply for a three-   year unrestricted grant of £75,000.</w:t>
                                    </w:r>
                                    <w:r w:rsidRPr="002214B2">
                                      <w:br/>
                                    </w:r>
                                    <w:r w:rsidRPr="002214B2">
                                      <w:br/>
                                      <w:t xml:space="preserve"> There will be a live webinar (sign up </w:t>
                                    </w:r>
                                    <w:hyperlink r:id="rId13" w:history="1">
                                      <w:r w:rsidRPr="002214B2">
                                        <w:rPr>
                                          <w:rStyle w:val="Hyperlink"/>
                                        </w:rPr>
                                        <w:t> here</w:t>
                                      </w:r>
                                    </w:hyperlink>
                                    <w:r w:rsidRPr="002214B2">
                                      <w:t>) on 16th July to talk through the   programme including eligibility and the   shortlisting criteria. There will also be a   chance to ask any questions. </w:t>
                                    </w:r>
                                    <w:r w:rsidRPr="002214B2">
                                      <w:br/>
                                    </w:r>
                                    <w:r w:rsidRPr="002214B2">
                                      <w:br/>
                                    </w:r>
                                    <w:r w:rsidRPr="002214B2">
                                      <w:rPr>
                                        <w:b/>
                                        <w:bCs/>
                                      </w:rPr>
                                      <w:t>Deadline:</w:t>
                                    </w:r>
                                    <w:r w:rsidRPr="002214B2">
                                      <w:t xml:space="preserve"> 4th September 2025</w:t>
                                    </w:r>
                                  </w:p>
                                </w:tc>
                              </w:tr>
                              <w:tr w:rsidR="002214B2" w:rsidRPr="002214B2" w14:paraId="1C1BF48F"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65"/>
                                    </w:tblGrid>
                                    <w:tr w:rsidR="002214B2" w:rsidRPr="002214B2" w14:paraId="09C604F2" w14:textId="77777777">
                                      <w:trPr>
                                        <w:tblCellSpacing w:w="0" w:type="dxa"/>
                                        <w:jc w:val="center"/>
                                      </w:trPr>
                                      <w:tc>
                                        <w:tcPr>
                                          <w:tcW w:w="0" w:type="auto"/>
                                          <w:shd w:val="clear" w:color="auto" w:fill="B2A2C7"/>
                                          <w:vAlign w:val="center"/>
                                          <w:hideMark/>
                                        </w:tcPr>
                                        <w:p w14:paraId="10182812" w14:textId="77777777" w:rsidR="002214B2" w:rsidRPr="002214B2" w:rsidRDefault="002214B2" w:rsidP="002214B2">
                                          <w:hyperlink r:id="rId14" w:tgtFrame="_new" w:history="1">
                                            <w:r w:rsidRPr="002214B2">
                                              <w:rPr>
                                                <w:rStyle w:val="Hyperlink"/>
                                                <w:b/>
                                                <w:bCs/>
                                              </w:rPr>
                                              <w:t>More information</w:t>
                                            </w:r>
                                          </w:hyperlink>
                                        </w:p>
                                      </w:tc>
                                    </w:tr>
                                  </w:tbl>
                                  <w:p w14:paraId="0CB8798E" w14:textId="77777777" w:rsidR="002214B2" w:rsidRPr="002214B2" w:rsidRDefault="002214B2" w:rsidP="002214B2"/>
                                </w:tc>
                              </w:tr>
                            </w:tbl>
                            <w:p w14:paraId="7781DFB9" w14:textId="77777777" w:rsidR="002214B2" w:rsidRPr="002214B2" w:rsidRDefault="002214B2" w:rsidP="002214B2"/>
                          </w:tc>
                        </w:tr>
                      </w:tbl>
                      <w:p w14:paraId="19583828" w14:textId="77777777" w:rsidR="002214B2" w:rsidRPr="002214B2" w:rsidRDefault="002214B2" w:rsidP="002214B2"/>
                    </w:tc>
                  </w:tr>
                </w:tbl>
                <w:p w14:paraId="08A30C19" w14:textId="77777777" w:rsidR="002214B2" w:rsidRPr="002214B2" w:rsidRDefault="002214B2" w:rsidP="002214B2"/>
              </w:tc>
            </w:tr>
          </w:tbl>
          <w:p w14:paraId="7D9D2D78" w14:textId="77777777" w:rsidR="002214B2" w:rsidRPr="002214B2" w:rsidRDefault="002214B2" w:rsidP="002214B2"/>
        </w:tc>
      </w:tr>
    </w:tbl>
    <w:p w14:paraId="4D97991D"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224C77E9"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7C7082B3"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5C095746"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2214B2" w:rsidRPr="002214B2" w14:paraId="0664DE13" w14:textId="77777777">
                          <w:trPr>
                            <w:tblCellSpacing w:w="0" w:type="dxa"/>
                            <w:jc w:val="center"/>
                          </w:trPr>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7C526496" w14:textId="77777777">
                                <w:tc>
                                  <w:tcPr>
                                    <w:tcW w:w="5000" w:type="pct"/>
                                    <w:tcMar>
                                      <w:top w:w="75" w:type="dxa"/>
                                      <w:left w:w="30" w:type="dxa"/>
                                      <w:bottom w:w="75" w:type="dxa"/>
                                      <w:right w:w="30" w:type="dxa"/>
                                    </w:tcMar>
                                    <w:hideMark/>
                                  </w:tcPr>
                                  <w:p w14:paraId="4BD9C474" w14:textId="77777777" w:rsidR="002214B2" w:rsidRPr="002214B2" w:rsidRDefault="002214B2" w:rsidP="002214B2">
                                    <w:r w:rsidRPr="002214B2">
                                      <w:rPr>
                                        <w:b/>
                                        <w:bCs/>
                                      </w:rPr>
                                      <w:t>Scottish Power Foundation</w:t>
                                    </w:r>
                                  </w:p>
                                </w:tc>
                              </w:tr>
                              <w:tr w:rsidR="002214B2" w:rsidRPr="002214B2" w14:paraId="787ECF38" w14:textId="77777777">
                                <w:tc>
                                  <w:tcPr>
                                    <w:tcW w:w="5000" w:type="pct"/>
                                    <w:tcMar>
                                      <w:top w:w="75" w:type="dxa"/>
                                      <w:left w:w="30" w:type="dxa"/>
                                      <w:bottom w:w="75" w:type="dxa"/>
                                      <w:right w:w="30" w:type="dxa"/>
                                    </w:tcMar>
                                    <w:hideMark/>
                                  </w:tcPr>
                                  <w:p w14:paraId="7FE9D582" w14:textId="77777777" w:rsidR="002214B2" w:rsidRPr="002214B2" w:rsidRDefault="002214B2" w:rsidP="002214B2">
                                    <w:r w:rsidRPr="002214B2">
                                      <w:t>The Foundation supports registered charities based and working in the UK for projects that enhance the quality of life in local communities. </w:t>
                                    </w:r>
                                    <w:r w:rsidRPr="002214B2">
                                      <w:br/>
                                    </w:r>
                                    <w:r w:rsidRPr="002214B2">
                                      <w:br/>
                                      <w:t>To be considered, your application must address at least one of the following: </w:t>
                                    </w:r>
                                  </w:p>
                                  <w:p w14:paraId="48B0E8B8" w14:textId="77777777" w:rsidR="002214B2" w:rsidRPr="002214B2" w:rsidRDefault="002214B2" w:rsidP="002214B2">
                                    <w:pPr>
                                      <w:numPr>
                                        <w:ilvl w:val="0"/>
                                        <w:numId w:val="1"/>
                                      </w:numPr>
                                    </w:pPr>
                                    <w:r w:rsidRPr="002214B2">
                                      <w:t>Education, training and research</w:t>
                                    </w:r>
                                  </w:p>
                                  <w:p w14:paraId="45DCA480" w14:textId="77777777" w:rsidR="002214B2" w:rsidRPr="002214B2" w:rsidRDefault="002214B2" w:rsidP="002214B2">
                                    <w:pPr>
                                      <w:numPr>
                                        <w:ilvl w:val="0"/>
                                        <w:numId w:val="1"/>
                                      </w:numPr>
                                    </w:pPr>
                                    <w:r w:rsidRPr="002214B2">
                                      <w:t>Biodiversity and climate change</w:t>
                                    </w:r>
                                  </w:p>
                                  <w:p w14:paraId="3C9F8B2E" w14:textId="77777777" w:rsidR="002214B2" w:rsidRPr="002214B2" w:rsidRDefault="002214B2" w:rsidP="002214B2">
                                    <w:pPr>
                                      <w:numPr>
                                        <w:ilvl w:val="0"/>
                                        <w:numId w:val="1"/>
                                      </w:numPr>
                                    </w:pPr>
                                    <w:r w:rsidRPr="002214B2">
                                      <w:t>Art and culture </w:t>
                                    </w:r>
                                  </w:p>
                                  <w:p w14:paraId="4FAB44E4" w14:textId="77777777" w:rsidR="002214B2" w:rsidRPr="002214B2" w:rsidRDefault="002214B2" w:rsidP="002214B2">
                                    <w:pPr>
                                      <w:numPr>
                                        <w:ilvl w:val="0"/>
                                        <w:numId w:val="1"/>
                                      </w:numPr>
                                    </w:pPr>
                                    <w:r w:rsidRPr="002214B2">
                                      <w:t>Social Initiatives</w:t>
                                    </w:r>
                                    <w:r w:rsidRPr="002214B2">
                                      <w:rPr>
                                        <w:b/>
                                        <w:bCs/>
                                      </w:rPr>
                                      <w:br/>
                                    </w:r>
                                    <w:r w:rsidRPr="002214B2">
                                      <w:rPr>
                                        <w:b/>
                                        <w:bCs/>
                                      </w:rPr>
                                      <w:br/>
                                      <w:t>Deadline:</w:t>
                                    </w:r>
                                    <w:r w:rsidRPr="002214B2">
                                      <w:t xml:space="preserve"> 18th July 2025</w:t>
                                    </w:r>
                                  </w:p>
                                </w:tc>
                              </w:tr>
                              <w:tr w:rsidR="002214B2" w:rsidRPr="002214B2" w14:paraId="28598343"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47094B4D" w14:textId="77777777">
                                      <w:trPr>
                                        <w:tblCellSpacing w:w="0" w:type="dxa"/>
                                        <w:jc w:val="center"/>
                                      </w:trPr>
                                      <w:tc>
                                        <w:tcPr>
                                          <w:tcW w:w="0" w:type="auto"/>
                                          <w:shd w:val="clear" w:color="auto" w:fill="B2A2C7"/>
                                          <w:vAlign w:val="center"/>
                                          <w:hideMark/>
                                        </w:tcPr>
                                        <w:p w14:paraId="33E082DE" w14:textId="77777777" w:rsidR="002214B2" w:rsidRPr="002214B2" w:rsidRDefault="002214B2" w:rsidP="002214B2">
                                          <w:hyperlink r:id="rId15" w:tgtFrame="_new" w:history="1">
                                            <w:r w:rsidRPr="002214B2">
                                              <w:rPr>
                                                <w:rStyle w:val="Hyperlink"/>
                                                <w:b/>
                                                <w:bCs/>
                                              </w:rPr>
                                              <w:t>More Information</w:t>
                                            </w:r>
                                          </w:hyperlink>
                                        </w:p>
                                      </w:tc>
                                    </w:tr>
                                  </w:tbl>
                                  <w:p w14:paraId="4A9A9BD8" w14:textId="77777777" w:rsidR="002214B2" w:rsidRPr="002214B2" w:rsidRDefault="002214B2" w:rsidP="002214B2"/>
                                </w:tc>
                              </w:tr>
                            </w:tbl>
                            <w:p w14:paraId="0D0D7A5C" w14:textId="77777777" w:rsidR="002214B2" w:rsidRPr="002214B2" w:rsidRDefault="002214B2" w:rsidP="002214B2"/>
                          </w:tc>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19A6AD32" w14:textId="77777777">
                                <w:tc>
                                  <w:tcPr>
                                    <w:tcW w:w="5000" w:type="pct"/>
                                    <w:tcMar>
                                      <w:top w:w="75" w:type="dxa"/>
                                      <w:left w:w="30" w:type="dxa"/>
                                      <w:bottom w:w="75" w:type="dxa"/>
                                      <w:right w:w="30" w:type="dxa"/>
                                    </w:tcMar>
                                    <w:hideMark/>
                                  </w:tcPr>
                                  <w:p w14:paraId="591BC6CE" w14:textId="77777777" w:rsidR="002214B2" w:rsidRPr="002214B2" w:rsidRDefault="002214B2" w:rsidP="002214B2">
                                    <w:r w:rsidRPr="002214B2">
                                      <w:rPr>
                                        <w:b/>
                                        <w:bCs/>
                                      </w:rPr>
                                      <w:t>The National Lottery Community Fund</w:t>
                                    </w:r>
                                  </w:p>
                                </w:tc>
                              </w:tr>
                              <w:tr w:rsidR="002214B2" w:rsidRPr="002214B2" w14:paraId="433B2E0A" w14:textId="77777777">
                                <w:tc>
                                  <w:tcPr>
                                    <w:tcW w:w="5000" w:type="pct"/>
                                    <w:tcMar>
                                      <w:top w:w="75" w:type="dxa"/>
                                      <w:left w:w="30" w:type="dxa"/>
                                      <w:bottom w:w="75" w:type="dxa"/>
                                      <w:right w:w="30" w:type="dxa"/>
                                    </w:tcMar>
                                    <w:hideMark/>
                                  </w:tcPr>
                                  <w:p w14:paraId="2A4F2145" w14:textId="77777777" w:rsidR="002214B2" w:rsidRPr="002214B2" w:rsidRDefault="002214B2" w:rsidP="002214B2">
                                    <w:r w:rsidRPr="002214B2">
                                      <w:t> The Solidarity Fund is for organisations   dealing with the causes of inequality</w:t>
                                    </w:r>
                                    <w:proofErr w:type="gramStart"/>
                                    <w:r w:rsidRPr="002214B2">
                                      <w:t>   (</w:t>
                                    </w:r>
                                    <w:proofErr w:type="gramEnd"/>
                                    <w:r w:rsidRPr="002214B2">
                                      <w:t>such as poverty, disadvantage and   discrimination).</w:t>
                                    </w:r>
                                  </w:p>
                                  <w:p w14:paraId="38BC2032" w14:textId="77777777" w:rsidR="002214B2" w:rsidRPr="002214B2" w:rsidRDefault="002214B2" w:rsidP="002214B2">
                                    <w:r w:rsidRPr="002214B2">
                                      <w:t> Your organisation’s work must be led   by, and accountable to, people with   lived   experience of the issues you’re   trying to change. They could be your   organisation’s leaders or deeply   involved in your work in other ways.</w:t>
                                    </w:r>
                                  </w:p>
                                  <w:p w14:paraId="242BE69F" w14:textId="77777777" w:rsidR="002214B2" w:rsidRPr="002214B2" w:rsidRDefault="002214B2" w:rsidP="002214B2">
                                    <w:r w:rsidRPr="002214B2">
                                      <w:rPr>
                                        <w:b/>
                                        <w:bCs/>
                                      </w:rPr>
                                      <w:t> No deadline</w:t>
                                    </w:r>
                                  </w:p>
                                </w:tc>
                              </w:tr>
                              <w:tr w:rsidR="002214B2" w:rsidRPr="002214B2" w14:paraId="5932A7A3"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5C742C94" w14:textId="77777777">
                                      <w:trPr>
                                        <w:tblCellSpacing w:w="0" w:type="dxa"/>
                                        <w:jc w:val="center"/>
                                      </w:trPr>
                                      <w:tc>
                                        <w:tcPr>
                                          <w:tcW w:w="0" w:type="auto"/>
                                          <w:shd w:val="clear" w:color="auto" w:fill="B2A2C7"/>
                                          <w:vAlign w:val="center"/>
                                          <w:hideMark/>
                                        </w:tcPr>
                                        <w:p w14:paraId="50620C06" w14:textId="77777777" w:rsidR="002214B2" w:rsidRPr="002214B2" w:rsidRDefault="002214B2" w:rsidP="002214B2">
                                          <w:hyperlink r:id="rId16" w:tgtFrame="_new" w:history="1">
                                            <w:r w:rsidRPr="002214B2">
                                              <w:rPr>
                                                <w:rStyle w:val="Hyperlink"/>
                                                <w:b/>
                                                <w:bCs/>
                                              </w:rPr>
                                              <w:t>More Information</w:t>
                                            </w:r>
                                          </w:hyperlink>
                                        </w:p>
                                      </w:tc>
                                    </w:tr>
                                  </w:tbl>
                                  <w:p w14:paraId="6FDF00E8" w14:textId="77777777" w:rsidR="002214B2" w:rsidRPr="002214B2" w:rsidRDefault="002214B2" w:rsidP="002214B2"/>
                                </w:tc>
                              </w:tr>
                            </w:tbl>
                            <w:p w14:paraId="0755ECAA" w14:textId="77777777" w:rsidR="002214B2" w:rsidRPr="002214B2" w:rsidRDefault="002214B2" w:rsidP="002214B2"/>
                          </w:tc>
                        </w:tr>
                      </w:tbl>
                      <w:p w14:paraId="66A827BC" w14:textId="77777777" w:rsidR="002214B2" w:rsidRPr="002214B2" w:rsidRDefault="002214B2" w:rsidP="002214B2"/>
                    </w:tc>
                  </w:tr>
                </w:tbl>
                <w:p w14:paraId="6D65FB8F" w14:textId="77777777" w:rsidR="002214B2" w:rsidRPr="002214B2" w:rsidRDefault="002214B2" w:rsidP="002214B2"/>
              </w:tc>
            </w:tr>
          </w:tbl>
          <w:p w14:paraId="035300A5" w14:textId="77777777" w:rsidR="002214B2" w:rsidRPr="002214B2" w:rsidRDefault="002214B2" w:rsidP="002214B2"/>
        </w:tc>
      </w:tr>
    </w:tbl>
    <w:p w14:paraId="6AA0E170"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2A03A2DF"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68B63F88"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2FD34851"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2214B2" w:rsidRPr="002214B2" w14:paraId="0E657996" w14:textId="77777777">
                          <w:trPr>
                            <w:tblCellSpacing w:w="0" w:type="dxa"/>
                            <w:jc w:val="center"/>
                          </w:trPr>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3B864B60" w14:textId="77777777">
                                <w:tc>
                                  <w:tcPr>
                                    <w:tcW w:w="5000" w:type="pct"/>
                                    <w:tcMar>
                                      <w:top w:w="75" w:type="dxa"/>
                                      <w:left w:w="30" w:type="dxa"/>
                                      <w:bottom w:w="75" w:type="dxa"/>
                                      <w:right w:w="30" w:type="dxa"/>
                                    </w:tcMar>
                                    <w:hideMark/>
                                  </w:tcPr>
                                  <w:p w14:paraId="38F57495" w14:textId="77777777" w:rsidR="002214B2" w:rsidRPr="002214B2" w:rsidRDefault="002214B2" w:rsidP="002214B2">
                                    <w:r w:rsidRPr="002214B2">
                                      <w:rPr>
                                        <w:b/>
                                        <w:bCs/>
                                      </w:rPr>
                                      <w:t xml:space="preserve">Hinrichsen Foundation </w:t>
                                    </w:r>
                                  </w:p>
                                </w:tc>
                              </w:tr>
                              <w:tr w:rsidR="002214B2" w:rsidRPr="002214B2" w14:paraId="6850F7E8" w14:textId="77777777">
                                <w:tc>
                                  <w:tcPr>
                                    <w:tcW w:w="5000" w:type="pct"/>
                                    <w:tcMar>
                                      <w:top w:w="75" w:type="dxa"/>
                                      <w:left w:w="30" w:type="dxa"/>
                                      <w:bottom w:w="75" w:type="dxa"/>
                                      <w:right w:w="30" w:type="dxa"/>
                                    </w:tcMar>
                                    <w:hideMark/>
                                  </w:tcPr>
                                  <w:p w14:paraId="2A067426" w14:textId="77777777" w:rsidR="002214B2" w:rsidRPr="002214B2" w:rsidRDefault="002214B2" w:rsidP="002214B2">
                                    <w:r w:rsidRPr="002214B2">
                                      <w:t>Grants are available for charities and organisations across the UK to deliver music projects that focus on the performance, commissioning, or recording of contemporary music.</w:t>
                                    </w:r>
                                  </w:p>
                                  <w:p w14:paraId="54A29A37" w14:textId="77777777" w:rsidR="002214B2" w:rsidRPr="002214B2" w:rsidRDefault="002214B2" w:rsidP="002214B2">
                                    <w:r w:rsidRPr="002214B2">
                                      <w:lastRenderedPageBreak/>
                                      <w:t>The Hinrichsen Foundation will support projects and activities that align with The Hinrichsen Foundation's values and objectives for contemporary and experimental music.</w:t>
                                    </w:r>
                                  </w:p>
                                  <w:p w14:paraId="7D030399" w14:textId="77777777" w:rsidR="002214B2" w:rsidRPr="002214B2" w:rsidRDefault="002214B2" w:rsidP="002214B2">
                                    <w:r w:rsidRPr="002214B2">
                                      <w:t>There is a variety of grants available.</w:t>
                                    </w:r>
                                  </w:p>
                                  <w:p w14:paraId="77ADF9B1" w14:textId="77777777" w:rsidR="002214B2" w:rsidRPr="002214B2" w:rsidRDefault="002214B2" w:rsidP="002214B2">
                                    <w:r w:rsidRPr="002214B2">
                                      <w:rPr>
                                        <w:b/>
                                        <w:bCs/>
                                      </w:rPr>
                                      <w:t>Deadline:</w:t>
                                    </w:r>
                                    <w:r w:rsidRPr="002214B2">
                                      <w:t xml:space="preserve"> 5th September 2025</w:t>
                                    </w:r>
                                  </w:p>
                                </w:tc>
                              </w:tr>
                              <w:tr w:rsidR="002214B2" w:rsidRPr="002214B2" w14:paraId="6D66788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04264748" w14:textId="77777777">
                                      <w:trPr>
                                        <w:tblCellSpacing w:w="0" w:type="dxa"/>
                                        <w:jc w:val="center"/>
                                      </w:trPr>
                                      <w:tc>
                                        <w:tcPr>
                                          <w:tcW w:w="0" w:type="auto"/>
                                          <w:shd w:val="clear" w:color="auto" w:fill="B2A2C7"/>
                                          <w:vAlign w:val="center"/>
                                          <w:hideMark/>
                                        </w:tcPr>
                                        <w:p w14:paraId="05435BD2" w14:textId="77777777" w:rsidR="002214B2" w:rsidRPr="002214B2" w:rsidRDefault="002214B2" w:rsidP="002214B2">
                                          <w:hyperlink r:id="rId17" w:tgtFrame="_new" w:history="1">
                                            <w:r w:rsidRPr="002214B2">
                                              <w:rPr>
                                                <w:rStyle w:val="Hyperlink"/>
                                                <w:b/>
                                                <w:bCs/>
                                              </w:rPr>
                                              <w:t>More Information</w:t>
                                            </w:r>
                                          </w:hyperlink>
                                        </w:p>
                                      </w:tc>
                                    </w:tr>
                                  </w:tbl>
                                  <w:p w14:paraId="4B894D47" w14:textId="77777777" w:rsidR="002214B2" w:rsidRPr="002214B2" w:rsidRDefault="002214B2" w:rsidP="002214B2"/>
                                </w:tc>
                              </w:tr>
                            </w:tbl>
                            <w:p w14:paraId="0F29D34B" w14:textId="77777777" w:rsidR="002214B2" w:rsidRPr="002214B2" w:rsidRDefault="002214B2" w:rsidP="002214B2"/>
                          </w:tc>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37D8D1B4" w14:textId="77777777">
                                <w:tc>
                                  <w:tcPr>
                                    <w:tcW w:w="5000" w:type="pct"/>
                                    <w:tcMar>
                                      <w:top w:w="75" w:type="dxa"/>
                                      <w:left w:w="30" w:type="dxa"/>
                                      <w:bottom w:w="75" w:type="dxa"/>
                                      <w:right w:w="30" w:type="dxa"/>
                                    </w:tcMar>
                                    <w:hideMark/>
                                  </w:tcPr>
                                  <w:p w14:paraId="529BA369" w14:textId="77777777" w:rsidR="002214B2" w:rsidRPr="002214B2" w:rsidRDefault="002214B2" w:rsidP="002214B2">
                                    <w:r w:rsidRPr="002214B2">
                                      <w:rPr>
                                        <w:b/>
                                        <w:bCs/>
                                      </w:rPr>
                                      <w:lastRenderedPageBreak/>
                                      <w:t>Big Give's Christmas Challenge</w:t>
                                    </w:r>
                                  </w:p>
                                </w:tc>
                              </w:tr>
                              <w:tr w:rsidR="002214B2" w:rsidRPr="002214B2" w14:paraId="51E20CAE" w14:textId="77777777">
                                <w:tc>
                                  <w:tcPr>
                                    <w:tcW w:w="5000" w:type="pct"/>
                                    <w:tcMar>
                                      <w:top w:w="75" w:type="dxa"/>
                                      <w:left w:w="30" w:type="dxa"/>
                                      <w:bottom w:w="75" w:type="dxa"/>
                                      <w:right w:w="30" w:type="dxa"/>
                                    </w:tcMar>
                                    <w:hideMark/>
                                  </w:tcPr>
                                  <w:p w14:paraId="13F1C913" w14:textId="77777777" w:rsidR="002214B2" w:rsidRPr="002214B2" w:rsidRDefault="002214B2" w:rsidP="002214B2">
                                    <w:r w:rsidRPr="002214B2">
                                      <w:t> Due to high demand, the deadline to   apply for Big Give's Christmas   Challenge has been extended! </w:t>
                                    </w:r>
                                  </w:p>
                                  <w:p w14:paraId="3DBB99D8" w14:textId="77777777" w:rsidR="002214B2" w:rsidRPr="002214B2" w:rsidRDefault="002214B2" w:rsidP="002214B2">
                                    <w:r w:rsidRPr="002214B2">
                                      <w:t xml:space="preserve"> Big Give’s Christmas Challenge is the   UK’s largest match funding </w:t>
                                    </w:r>
                                    <w:proofErr w:type="gramStart"/>
                                    <w:r w:rsidRPr="002214B2">
                                      <w:lastRenderedPageBreak/>
                                      <w:t>campaign,   </w:t>
                                    </w:r>
                                    <w:proofErr w:type="gramEnd"/>
                                    <w:r w:rsidRPr="002214B2">
                                      <w:t>doubling donations for seven days from   </w:t>
                                    </w:r>
                                    <w:r w:rsidRPr="002214B2">
                                      <w:rPr>
                                        <w:i/>
                                        <w:iCs/>
                                      </w:rPr>
                                      <w:t>#GivingTuesday.</w:t>
                                    </w:r>
                                  </w:p>
                                  <w:p w14:paraId="6109D94B" w14:textId="77777777" w:rsidR="002214B2" w:rsidRPr="002214B2" w:rsidRDefault="002214B2" w:rsidP="002214B2">
                                    <w:r w:rsidRPr="002214B2">
                                      <w:rPr>
                                        <w:b/>
                                        <w:bCs/>
                                      </w:rPr>
                                      <w:t> New Deadline:</w:t>
                                    </w:r>
                                    <w:r w:rsidRPr="002214B2">
                                      <w:t xml:space="preserve"> 5pm, 16th July 2025</w:t>
                                    </w:r>
                                  </w:p>
                                </w:tc>
                              </w:tr>
                              <w:tr w:rsidR="002214B2" w:rsidRPr="002214B2" w14:paraId="40D0DC2C"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5F931696" w14:textId="77777777">
                                      <w:trPr>
                                        <w:tblCellSpacing w:w="0" w:type="dxa"/>
                                        <w:jc w:val="center"/>
                                      </w:trPr>
                                      <w:tc>
                                        <w:tcPr>
                                          <w:tcW w:w="0" w:type="auto"/>
                                          <w:shd w:val="clear" w:color="auto" w:fill="B2A2C7"/>
                                          <w:vAlign w:val="center"/>
                                          <w:hideMark/>
                                        </w:tcPr>
                                        <w:p w14:paraId="680D4168" w14:textId="77777777" w:rsidR="002214B2" w:rsidRPr="002214B2" w:rsidRDefault="002214B2" w:rsidP="002214B2">
                                          <w:hyperlink r:id="rId18" w:tgtFrame="_new" w:history="1">
                                            <w:r w:rsidRPr="002214B2">
                                              <w:rPr>
                                                <w:rStyle w:val="Hyperlink"/>
                                                <w:b/>
                                                <w:bCs/>
                                              </w:rPr>
                                              <w:t>More Information</w:t>
                                            </w:r>
                                          </w:hyperlink>
                                        </w:p>
                                      </w:tc>
                                    </w:tr>
                                  </w:tbl>
                                  <w:p w14:paraId="28D6503C" w14:textId="77777777" w:rsidR="002214B2" w:rsidRPr="002214B2" w:rsidRDefault="002214B2" w:rsidP="002214B2"/>
                                </w:tc>
                              </w:tr>
                            </w:tbl>
                            <w:p w14:paraId="279B5DAD" w14:textId="77777777" w:rsidR="002214B2" w:rsidRPr="002214B2" w:rsidRDefault="002214B2" w:rsidP="002214B2"/>
                          </w:tc>
                        </w:tr>
                      </w:tbl>
                      <w:p w14:paraId="65F62AC2" w14:textId="77777777" w:rsidR="002214B2" w:rsidRPr="002214B2" w:rsidRDefault="002214B2" w:rsidP="002214B2"/>
                    </w:tc>
                  </w:tr>
                </w:tbl>
                <w:p w14:paraId="578A1E38" w14:textId="77777777" w:rsidR="002214B2" w:rsidRPr="002214B2" w:rsidRDefault="002214B2" w:rsidP="002214B2"/>
              </w:tc>
            </w:tr>
          </w:tbl>
          <w:p w14:paraId="32B0218B" w14:textId="77777777" w:rsidR="002214B2" w:rsidRPr="002214B2" w:rsidRDefault="002214B2" w:rsidP="002214B2"/>
        </w:tc>
      </w:tr>
    </w:tbl>
    <w:p w14:paraId="688C0287"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2D9CA446"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468FEA74"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2ECD4534"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2214B2" w:rsidRPr="002214B2" w14:paraId="18C93688" w14:textId="77777777">
                          <w:trPr>
                            <w:tblCellSpacing w:w="0" w:type="dxa"/>
                            <w:jc w:val="center"/>
                          </w:trPr>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514D5D5E" w14:textId="77777777">
                                <w:tc>
                                  <w:tcPr>
                                    <w:tcW w:w="5000" w:type="pct"/>
                                    <w:tcMar>
                                      <w:top w:w="75" w:type="dxa"/>
                                      <w:left w:w="30" w:type="dxa"/>
                                      <w:bottom w:w="75" w:type="dxa"/>
                                      <w:right w:w="30" w:type="dxa"/>
                                    </w:tcMar>
                                    <w:hideMark/>
                                  </w:tcPr>
                                  <w:p w14:paraId="5E49D3C0" w14:textId="77777777" w:rsidR="002214B2" w:rsidRPr="002214B2" w:rsidRDefault="002214B2" w:rsidP="002214B2">
                                    <w:r w:rsidRPr="002214B2">
                                      <w:rPr>
                                        <w:b/>
                                        <w:bCs/>
                                      </w:rPr>
                                      <w:t>Morrisons Foundation</w:t>
                                    </w:r>
                                  </w:p>
                                </w:tc>
                              </w:tr>
                              <w:tr w:rsidR="002214B2" w:rsidRPr="002214B2" w14:paraId="3D317126" w14:textId="77777777">
                                <w:tc>
                                  <w:tcPr>
                                    <w:tcW w:w="5000" w:type="pct"/>
                                    <w:tcMar>
                                      <w:top w:w="75" w:type="dxa"/>
                                      <w:left w:w="30" w:type="dxa"/>
                                      <w:bottom w:w="75" w:type="dxa"/>
                                      <w:right w:w="30" w:type="dxa"/>
                                    </w:tcMar>
                                    <w:hideMark/>
                                  </w:tcPr>
                                  <w:p w14:paraId="2003B937" w14:textId="77777777" w:rsidR="002214B2" w:rsidRPr="002214B2" w:rsidRDefault="002214B2" w:rsidP="002214B2">
                                    <w:r w:rsidRPr="002214B2">
                                      <w:t>The Morrisons Foundation supports registered charities making a positive difference in local communities. Grants are available for capital send or direct project delivery. </w:t>
                                    </w:r>
                                  </w:p>
                                  <w:p w14:paraId="49E53332" w14:textId="77777777" w:rsidR="002214B2" w:rsidRPr="002214B2" w:rsidRDefault="002214B2" w:rsidP="002214B2">
                                    <w:r w:rsidRPr="002214B2">
                                      <w:t>The Morrisons Foundation prioritises applications from small charities, those with an income of less than £1m, but applications from larger charities are welcome.</w:t>
                                    </w:r>
                                  </w:p>
                                  <w:p w14:paraId="78E9D230" w14:textId="77777777" w:rsidR="002214B2" w:rsidRPr="002214B2" w:rsidRDefault="002214B2" w:rsidP="002214B2">
                                    <w:r w:rsidRPr="002214B2">
                                      <w:rPr>
                                        <w:b/>
                                        <w:bCs/>
                                      </w:rPr>
                                      <w:t>No deadline</w:t>
                                    </w:r>
                                  </w:p>
                                </w:tc>
                              </w:tr>
                              <w:tr w:rsidR="002214B2" w:rsidRPr="002214B2" w14:paraId="084FC423"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0ED3ABD2" w14:textId="77777777">
                                      <w:trPr>
                                        <w:tblCellSpacing w:w="0" w:type="dxa"/>
                                        <w:jc w:val="center"/>
                                      </w:trPr>
                                      <w:tc>
                                        <w:tcPr>
                                          <w:tcW w:w="0" w:type="auto"/>
                                          <w:shd w:val="clear" w:color="auto" w:fill="B2A2C7"/>
                                          <w:vAlign w:val="center"/>
                                          <w:hideMark/>
                                        </w:tcPr>
                                        <w:p w14:paraId="2CCEA66F" w14:textId="77777777" w:rsidR="002214B2" w:rsidRPr="002214B2" w:rsidRDefault="002214B2" w:rsidP="002214B2">
                                          <w:hyperlink r:id="rId19" w:tgtFrame="_new" w:history="1">
                                            <w:r w:rsidRPr="002214B2">
                                              <w:rPr>
                                                <w:rStyle w:val="Hyperlink"/>
                                                <w:b/>
                                                <w:bCs/>
                                              </w:rPr>
                                              <w:t>More Information</w:t>
                                            </w:r>
                                          </w:hyperlink>
                                        </w:p>
                                      </w:tc>
                                    </w:tr>
                                  </w:tbl>
                                  <w:p w14:paraId="6973534E" w14:textId="77777777" w:rsidR="002214B2" w:rsidRPr="002214B2" w:rsidRDefault="002214B2" w:rsidP="002214B2"/>
                                </w:tc>
                              </w:tr>
                            </w:tbl>
                            <w:p w14:paraId="77241C4C" w14:textId="77777777" w:rsidR="002214B2" w:rsidRPr="002214B2" w:rsidRDefault="002214B2" w:rsidP="002214B2"/>
                          </w:tc>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28A91CEE" w14:textId="77777777">
                                <w:tc>
                                  <w:tcPr>
                                    <w:tcW w:w="5000" w:type="pct"/>
                                    <w:tcMar>
                                      <w:top w:w="75" w:type="dxa"/>
                                      <w:left w:w="30" w:type="dxa"/>
                                      <w:bottom w:w="75" w:type="dxa"/>
                                      <w:right w:w="30" w:type="dxa"/>
                                    </w:tcMar>
                                    <w:hideMark/>
                                  </w:tcPr>
                                  <w:p w14:paraId="3F5E888B" w14:textId="77777777" w:rsidR="002214B2" w:rsidRPr="002214B2" w:rsidRDefault="002214B2" w:rsidP="002214B2">
                                    <w:r w:rsidRPr="002214B2">
                                      <w:rPr>
                                        <w:b/>
                                        <w:bCs/>
                                      </w:rPr>
                                      <w:t>Funding for Health &amp; Welfare Issues</w:t>
                                    </w:r>
                                  </w:p>
                                </w:tc>
                              </w:tr>
                              <w:tr w:rsidR="002214B2" w:rsidRPr="002214B2" w14:paraId="4E0B6D33" w14:textId="77777777">
                                <w:tc>
                                  <w:tcPr>
                                    <w:tcW w:w="5000" w:type="pct"/>
                                    <w:tcMar>
                                      <w:top w:w="75" w:type="dxa"/>
                                      <w:left w:w="30" w:type="dxa"/>
                                      <w:bottom w:w="75" w:type="dxa"/>
                                      <w:right w:w="30" w:type="dxa"/>
                                    </w:tcMar>
                                    <w:hideMark/>
                                  </w:tcPr>
                                  <w:p w14:paraId="7AC7A788" w14:textId="77777777" w:rsidR="002214B2" w:rsidRPr="002214B2" w:rsidRDefault="002214B2" w:rsidP="002214B2">
                                    <w:r w:rsidRPr="002214B2">
                                      <w:t xml:space="preserve"> The </w:t>
                                    </w:r>
                                    <w:proofErr w:type="spellStart"/>
                                    <w:r w:rsidRPr="002214B2">
                                      <w:t>Vinehill</w:t>
                                    </w:r>
                                    <w:proofErr w:type="spellEnd"/>
                                    <w:r w:rsidRPr="002214B2">
                                      <w:t xml:space="preserve"> Trust provides funding to   address underfunded and overlooked   health issues, focusing on projects that   directly benefit individuals and   communities, especially those that are   marginalised or under-served.</w:t>
                                    </w:r>
                                  </w:p>
                                  <w:p w14:paraId="5872FAC6" w14:textId="77777777" w:rsidR="002214B2" w:rsidRPr="002214B2" w:rsidRDefault="002214B2" w:rsidP="002214B2">
                                    <w:r w:rsidRPr="002214B2">
                                      <w:t xml:space="preserve"> This funding is for specific initiatives   and projects and is not unrestricted   funding. Applications must align with   The </w:t>
                                    </w:r>
                                    <w:proofErr w:type="spellStart"/>
                                    <w:r w:rsidRPr="002214B2">
                                      <w:t>Vinehill</w:t>
                                    </w:r>
                                    <w:proofErr w:type="spellEnd"/>
                                    <w:r w:rsidRPr="002214B2">
                                      <w:t xml:space="preserve"> Trust’s priorities</w:t>
                                    </w:r>
                                    <w:r w:rsidRPr="002214B2">
                                      <w:br/>
                                    </w:r>
                                    <w:r w:rsidRPr="002214B2">
                                      <w:br/>
                                    </w:r>
                                    <w:r w:rsidRPr="002214B2">
                                      <w:rPr>
                                        <w:b/>
                                        <w:bCs/>
                                      </w:rPr>
                                      <w:t> No deadline</w:t>
                                    </w:r>
                                  </w:p>
                                </w:tc>
                              </w:tr>
                              <w:tr w:rsidR="002214B2" w:rsidRPr="002214B2" w14:paraId="22B7D51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042E3449" w14:textId="77777777">
                                      <w:trPr>
                                        <w:tblCellSpacing w:w="0" w:type="dxa"/>
                                        <w:jc w:val="center"/>
                                      </w:trPr>
                                      <w:tc>
                                        <w:tcPr>
                                          <w:tcW w:w="0" w:type="auto"/>
                                          <w:shd w:val="clear" w:color="auto" w:fill="B2A2C7"/>
                                          <w:vAlign w:val="center"/>
                                          <w:hideMark/>
                                        </w:tcPr>
                                        <w:p w14:paraId="27690D41" w14:textId="77777777" w:rsidR="002214B2" w:rsidRPr="002214B2" w:rsidRDefault="002214B2" w:rsidP="002214B2">
                                          <w:hyperlink r:id="rId20" w:tgtFrame="_new" w:history="1">
                                            <w:r w:rsidRPr="002214B2">
                                              <w:rPr>
                                                <w:rStyle w:val="Hyperlink"/>
                                                <w:b/>
                                                <w:bCs/>
                                              </w:rPr>
                                              <w:t>More Information</w:t>
                                            </w:r>
                                          </w:hyperlink>
                                        </w:p>
                                      </w:tc>
                                    </w:tr>
                                  </w:tbl>
                                  <w:p w14:paraId="7B987470" w14:textId="77777777" w:rsidR="002214B2" w:rsidRPr="002214B2" w:rsidRDefault="002214B2" w:rsidP="002214B2"/>
                                </w:tc>
                              </w:tr>
                            </w:tbl>
                            <w:p w14:paraId="0175A1B4" w14:textId="77777777" w:rsidR="002214B2" w:rsidRPr="002214B2" w:rsidRDefault="002214B2" w:rsidP="002214B2"/>
                          </w:tc>
                        </w:tr>
                      </w:tbl>
                      <w:p w14:paraId="7A3DC576" w14:textId="77777777" w:rsidR="002214B2" w:rsidRPr="002214B2" w:rsidRDefault="002214B2" w:rsidP="002214B2"/>
                    </w:tc>
                  </w:tr>
                </w:tbl>
                <w:p w14:paraId="13E4AB64" w14:textId="77777777" w:rsidR="002214B2" w:rsidRPr="002214B2" w:rsidRDefault="002214B2" w:rsidP="002214B2"/>
              </w:tc>
            </w:tr>
          </w:tbl>
          <w:p w14:paraId="1A2236CA" w14:textId="77777777" w:rsidR="002214B2" w:rsidRPr="002214B2" w:rsidRDefault="002214B2" w:rsidP="002214B2"/>
        </w:tc>
      </w:tr>
    </w:tbl>
    <w:p w14:paraId="6D56D071"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7D9F88F5"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4A65EB07"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1CBDE447"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2214B2" w:rsidRPr="002214B2" w14:paraId="1D701CDF" w14:textId="77777777">
                          <w:trPr>
                            <w:tblCellSpacing w:w="0" w:type="dxa"/>
                            <w:jc w:val="center"/>
                          </w:trPr>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05C82232" w14:textId="77777777">
                                <w:tc>
                                  <w:tcPr>
                                    <w:tcW w:w="5000" w:type="pct"/>
                                    <w:tcMar>
                                      <w:top w:w="75" w:type="dxa"/>
                                      <w:left w:w="30" w:type="dxa"/>
                                      <w:bottom w:w="75" w:type="dxa"/>
                                      <w:right w:w="30" w:type="dxa"/>
                                    </w:tcMar>
                                    <w:hideMark/>
                                  </w:tcPr>
                                  <w:p w14:paraId="3687760A" w14:textId="77777777" w:rsidR="002214B2" w:rsidRPr="002214B2" w:rsidRDefault="002214B2" w:rsidP="002214B2">
                                    <w:r w:rsidRPr="002214B2">
                                      <w:rPr>
                                        <w:b/>
                                        <w:bCs/>
                                      </w:rPr>
                                      <w:t>The Thomas Pocklington Trust </w:t>
                                    </w:r>
                                  </w:p>
                                </w:tc>
                              </w:tr>
                              <w:tr w:rsidR="002214B2" w:rsidRPr="002214B2" w14:paraId="1A7EDF61" w14:textId="77777777">
                                <w:tc>
                                  <w:tcPr>
                                    <w:tcW w:w="5000" w:type="pct"/>
                                    <w:tcMar>
                                      <w:top w:w="75" w:type="dxa"/>
                                      <w:left w:w="30" w:type="dxa"/>
                                      <w:bottom w:w="75" w:type="dxa"/>
                                      <w:right w:w="30" w:type="dxa"/>
                                    </w:tcMar>
                                    <w:hideMark/>
                                  </w:tcPr>
                                  <w:p w14:paraId="69D4935B" w14:textId="77777777" w:rsidR="002214B2" w:rsidRPr="002214B2" w:rsidRDefault="002214B2" w:rsidP="002214B2">
                                    <w:r w:rsidRPr="002214B2">
                                      <w:t>The Thomas Pocklington Trust are seeking organisations from within or without the sight loss sector, that have the expertise to deliver significant impact.</w:t>
                                    </w:r>
                                    <w:r w:rsidRPr="002214B2">
                                      <w:br/>
                                    </w:r>
                                    <w:r w:rsidRPr="002214B2">
                                      <w:br/>
                                      <w:t>The focus should be on educational transitions, ensuring that blind and partially sighted people gain the skills, confidence, and experiences they need to move forward in education, training, and employment.</w:t>
                                    </w:r>
                                  </w:p>
                                  <w:p w14:paraId="1B25F6EF" w14:textId="77777777" w:rsidR="002214B2" w:rsidRPr="002214B2" w:rsidRDefault="002214B2" w:rsidP="002214B2">
                                    <w:r w:rsidRPr="002214B2">
                                      <w:rPr>
                                        <w:b/>
                                        <w:bCs/>
                                      </w:rPr>
                                      <w:lastRenderedPageBreak/>
                                      <w:t xml:space="preserve">Deadline: </w:t>
                                    </w:r>
                                    <w:r w:rsidRPr="002214B2">
                                      <w:t>15th September 2025</w:t>
                                    </w:r>
                                  </w:p>
                                </w:tc>
                              </w:tr>
                              <w:tr w:rsidR="002214B2" w:rsidRPr="002214B2" w14:paraId="74973B2B"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5C3FF298" w14:textId="77777777">
                                      <w:trPr>
                                        <w:tblCellSpacing w:w="0" w:type="dxa"/>
                                        <w:jc w:val="center"/>
                                      </w:trPr>
                                      <w:tc>
                                        <w:tcPr>
                                          <w:tcW w:w="0" w:type="auto"/>
                                          <w:shd w:val="clear" w:color="auto" w:fill="B2A2C7"/>
                                          <w:vAlign w:val="center"/>
                                          <w:hideMark/>
                                        </w:tcPr>
                                        <w:p w14:paraId="104C5AB1" w14:textId="77777777" w:rsidR="002214B2" w:rsidRPr="002214B2" w:rsidRDefault="002214B2" w:rsidP="002214B2">
                                          <w:hyperlink r:id="rId21" w:tgtFrame="_new" w:history="1">
                                            <w:r w:rsidRPr="002214B2">
                                              <w:rPr>
                                                <w:rStyle w:val="Hyperlink"/>
                                                <w:b/>
                                                <w:bCs/>
                                              </w:rPr>
                                              <w:t>More Information</w:t>
                                            </w:r>
                                          </w:hyperlink>
                                        </w:p>
                                      </w:tc>
                                    </w:tr>
                                  </w:tbl>
                                  <w:p w14:paraId="1C4A9733" w14:textId="77777777" w:rsidR="002214B2" w:rsidRPr="002214B2" w:rsidRDefault="002214B2" w:rsidP="002214B2"/>
                                </w:tc>
                              </w:tr>
                            </w:tbl>
                            <w:p w14:paraId="68C5D0F0" w14:textId="77777777" w:rsidR="002214B2" w:rsidRPr="002214B2" w:rsidRDefault="002214B2" w:rsidP="002214B2"/>
                          </w:tc>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3A4E0898" w14:textId="77777777">
                                <w:tc>
                                  <w:tcPr>
                                    <w:tcW w:w="5000" w:type="pct"/>
                                    <w:tcMar>
                                      <w:top w:w="75" w:type="dxa"/>
                                      <w:left w:w="30" w:type="dxa"/>
                                      <w:bottom w:w="75" w:type="dxa"/>
                                      <w:right w:w="30" w:type="dxa"/>
                                    </w:tcMar>
                                    <w:hideMark/>
                                  </w:tcPr>
                                  <w:p w14:paraId="07ED6BD2" w14:textId="77777777" w:rsidR="002214B2" w:rsidRPr="002214B2" w:rsidRDefault="002214B2" w:rsidP="002214B2">
                                    <w:r w:rsidRPr="002214B2">
                                      <w:rPr>
                                        <w:b/>
                                        <w:bCs/>
                                      </w:rPr>
                                      <w:lastRenderedPageBreak/>
                                      <w:t>Black Funding Network</w:t>
                                    </w:r>
                                  </w:p>
                                </w:tc>
                              </w:tr>
                              <w:tr w:rsidR="002214B2" w:rsidRPr="002214B2" w14:paraId="22037B8D" w14:textId="77777777">
                                <w:tc>
                                  <w:tcPr>
                                    <w:tcW w:w="5000" w:type="pct"/>
                                    <w:tcMar>
                                      <w:top w:w="75" w:type="dxa"/>
                                      <w:left w:w="30" w:type="dxa"/>
                                      <w:bottom w:w="75" w:type="dxa"/>
                                      <w:right w:w="30" w:type="dxa"/>
                                    </w:tcMar>
                                    <w:hideMark/>
                                  </w:tcPr>
                                  <w:p w14:paraId="5EAC76A0" w14:textId="77777777" w:rsidR="002214B2" w:rsidRPr="002214B2" w:rsidRDefault="002214B2" w:rsidP="002214B2">
                                    <w:r w:rsidRPr="002214B2">
                                      <w:t> Black Funding Network are looking for   small, Black-led grassroots   organisations with clear goals, a   compelling story, and a passion for   community impact.</w:t>
                                    </w:r>
                                  </w:p>
                                  <w:p w14:paraId="194FB5F0" w14:textId="77777777" w:rsidR="002214B2" w:rsidRPr="002214B2" w:rsidRDefault="002214B2" w:rsidP="002214B2">
                                    <w:r w:rsidRPr="002214B2">
                                      <w:t> You will need to be available to attend   two, online pitch practice sessions as   well as the Autumn Funder event in   September. </w:t>
                                    </w:r>
                                    <w:r w:rsidRPr="002214B2">
                                      <w:br/>
                                    </w:r>
                                    <w:r w:rsidRPr="002214B2">
                                      <w:br/>
                                    </w:r>
                                    <w:r w:rsidRPr="002214B2">
                                      <w:rPr>
                                        <w:b/>
                                        <w:bCs/>
                                      </w:rPr>
                                      <w:t> Deadline:</w:t>
                                    </w:r>
                                    <w:r w:rsidRPr="002214B2">
                                      <w:t xml:space="preserve"> 10th July 2025</w:t>
                                    </w:r>
                                    <w:r w:rsidRPr="002214B2">
                                      <w:br/>
                                    </w:r>
                                    <w:r w:rsidRPr="002214B2">
                                      <w:br/>
                                    </w:r>
                                  </w:p>
                                </w:tc>
                              </w:tr>
                              <w:tr w:rsidR="002214B2" w:rsidRPr="002214B2" w14:paraId="7CE5D495"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0926482D" w14:textId="77777777">
                                      <w:trPr>
                                        <w:tblCellSpacing w:w="0" w:type="dxa"/>
                                        <w:jc w:val="center"/>
                                      </w:trPr>
                                      <w:tc>
                                        <w:tcPr>
                                          <w:tcW w:w="0" w:type="auto"/>
                                          <w:shd w:val="clear" w:color="auto" w:fill="B2A2C7"/>
                                          <w:vAlign w:val="center"/>
                                          <w:hideMark/>
                                        </w:tcPr>
                                        <w:p w14:paraId="7AA78F02" w14:textId="77777777" w:rsidR="002214B2" w:rsidRPr="002214B2" w:rsidRDefault="002214B2" w:rsidP="002214B2">
                                          <w:hyperlink r:id="rId22" w:tgtFrame="_new" w:history="1">
                                            <w:r w:rsidRPr="002214B2">
                                              <w:rPr>
                                                <w:rStyle w:val="Hyperlink"/>
                                                <w:b/>
                                                <w:bCs/>
                                              </w:rPr>
                                              <w:t>More Information</w:t>
                                            </w:r>
                                          </w:hyperlink>
                                        </w:p>
                                      </w:tc>
                                    </w:tr>
                                  </w:tbl>
                                  <w:p w14:paraId="1CAB90FC" w14:textId="77777777" w:rsidR="002214B2" w:rsidRPr="002214B2" w:rsidRDefault="002214B2" w:rsidP="002214B2"/>
                                </w:tc>
                              </w:tr>
                            </w:tbl>
                            <w:p w14:paraId="18194B72" w14:textId="77777777" w:rsidR="002214B2" w:rsidRPr="002214B2" w:rsidRDefault="002214B2" w:rsidP="002214B2"/>
                          </w:tc>
                        </w:tr>
                      </w:tbl>
                      <w:p w14:paraId="71106349" w14:textId="77777777" w:rsidR="002214B2" w:rsidRPr="002214B2" w:rsidRDefault="002214B2" w:rsidP="002214B2"/>
                    </w:tc>
                  </w:tr>
                </w:tbl>
                <w:p w14:paraId="3BEB3BE7" w14:textId="77777777" w:rsidR="002214B2" w:rsidRPr="002214B2" w:rsidRDefault="002214B2" w:rsidP="002214B2"/>
              </w:tc>
            </w:tr>
          </w:tbl>
          <w:p w14:paraId="42F64AC7" w14:textId="77777777" w:rsidR="002214B2" w:rsidRPr="002214B2" w:rsidRDefault="002214B2" w:rsidP="002214B2"/>
        </w:tc>
      </w:tr>
    </w:tbl>
    <w:p w14:paraId="6C5628F2"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69274AFD"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5196EC2D"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20281A21" w14:textId="77777777">
                    <w:trPr>
                      <w:jc w:val="center"/>
                    </w:trPr>
                    <w:tc>
                      <w:tcPr>
                        <w:tcW w:w="0" w:type="auto"/>
                        <w:shd w:val="clear" w:color="auto" w:fill="FFFFFF"/>
                        <w:tcMar>
                          <w:top w:w="0" w:type="dxa"/>
                          <w:left w:w="135" w:type="dxa"/>
                          <w:bottom w:w="0" w:type="dxa"/>
                          <w:right w:w="135" w:type="dxa"/>
                        </w:tcMar>
                        <w:hideMark/>
                      </w:tcPr>
                      <w:tbl>
                        <w:tblPr>
                          <w:tblW w:w="8280" w:type="dxa"/>
                          <w:jc w:val="center"/>
                          <w:tblCellSpacing w:w="0" w:type="dxa"/>
                          <w:tblCellMar>
                            <w:left w:w="0" w:type="dxa"/>
                            <w:right w:w="0" w:type="dxa"/>
                          </w:tblCellMar>
                          <w:tblLook w:val="04A0" w:firstRow="1" w:lastRow="0" w:firstColumn="1" w:lastColumn="0" w:noHBand="0" w:noVBand="1"/>
                        </w:tblPr>
                        <w:tblGrid>
                          <w:gridCol w:w="4140"/>
                          <w:gridCol w:w="4140"/>
                        </w:tblGrid>
                        <w:tr w:rsidR="002214B2" w:rsidRPr="002214B2" w14:paraId="05D03F6F" w14:textId="77777777">
                          <w:trPr>
                            <w:tblCellSpacing w:w="0" w:type="dxa"/>
                            <w:jc w:val="center"/>
                          </w:trPr>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4BCCD438" w14:textId="77777777">
                                <w:tc>
                                  <w:tcPr>
                                    <w:tcW w:w="5000" w:type="pct"/>
                                    <w:tcMar>
                                      <w:top w:w="75" w:type="dxa"/>
                                      <w:left w:w="30" w:type="dxa"/>
                                      <w:bottom w:w="75" w:type="dxa"/>
                                      <w:right w:w="30" w:type="dxa"/>
                                    </w:tcMar>
                                    <w:hideMark/>
                                  </w:tcPr>
                                  <w:p w14:paraId="406DB530" w14:textId="77777777" w:rsidR="002214B2" w:rsidRPr="002214B2" w:rsidRDefault="002214B2" w:rsidP="002214B2">
                                    <w:r w:rsidRPr="002214B2">
                                      <w:rPr>
                                        <w:b/>
                                        <w:bCs/>
                                      </w:rPr>
                                      <w:t>Go! London Funding Opportunity</w:t>
                                    </w:r>
                                  </w:p>
                                </w:tc>
                              </w:tr>
                              <w:tr w:rsidR="002214B2" w:rsidRPr="002214B2" w14:paraId="7BB0D2C6" w14:textId="77777777">
                                <w:tc>
                                  <w:tcPr>
                                    <w:tcW w:w="5000" w:type="pct"/>
                                    <w:tcMar>
                                      <w:top w:w="75" w:type="dxa"/>
                                      <w:left w:w="30" w:type="dxa"/>
                                      <w:bottom w:w="75" w:type="dxa"/>
                                      <w:right w:w="30" w:type="dxa"/>
                                    </w:tcMar>
                                    <w:hideMark/>
                                  </w:tcPr>
                                  <w:p w14:paraId="0BF643C3" w14:textId="77777777" w:rsidR="002214B2" w:rsidRPr="002214B2" w:rsidRDefault="002214B2" w:rsidP="002214B2">
                                    <w:r w:rsidRPr="002214B2">
                                      <w:t xml:space="preserve">Grants of up to £40,000 are available </w:t>
                                    </w:r>
                                    <w:r w:rsidRPr="002214B2">
                                      <w:br/>
                                      <w:t>for initiatives that encourage young Londoners to get active and access opportunities through sport and physical activity. </w:t>
                                    </w:r>
                                  </w:p>
                                  <w:p w14:paraId="01923409" w14:textId="77777777" w:rsidR="002214B2" w:rsidRPr="002214B2" w:rsidRDefault="002214B2" w:rsidP="002214B2">
                                    <w:r w:rsidRPr="002214B2">
                                      <w:t xml:space="preserve">This funding is available to community organisations that work with children and young people aged 4–24 from </w:t>
                                    </w:r>
                                    <w:proofErr w:type="gramStart"/>
                                    <w:r w:rsidRPr="002214B2">
                                      <w:t>low income</w:t>
                                    </w:r>
                                    <w:proofErr w:type="gramEnd"/>
                                    <w:r w:rsidRPr="002214B2">
                                      <w:t xml:space="preserve"> backgrounds.</w:t>
                                    </w:r>
                                  </w:p>
                                  <w:p w14:paraId="60E2E67A" w14:textId="77777777" w:rsidR="002214B2" w:rsidRPr="002214B2" w:rsidRDefault="002214B2" w:rsidP="002214B2">
                                    <w:r w:rsidRPr="002214B2">
                                      <w:rPr>
                                        <w:b/>
                                        <w:bCs/>
                                      </w:rPr>
                                      <w:t>Deadline:</w:t>
                                    </w:r>
                                    <w:r w:rsidRPr="002214B2">
                                      <w:t xml:space="preserve"> 15th September 2025</w:t>
                                    </w:r>
                                  </w:p>
                                </w:tc>
                              </w:tr>
                              <w:tr w:rsidR="002214B2" w:rsidRPr="002214B2" w14:paraId="013BA491"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25FF07D7" w14:textId="77777777">
                                      <w:trPr>
                                        <w:tblCellSpacing w:w="0" w:type="dxa"/>
                                        <w:jc w:val="center"/>
                                      </w:trPr>
                                      <w:tc>
                                        <w:tcPr>
                                          <w:tcW w:w="0" w:type="auto"/>
                                          <w:shd w:val="clear" w:color="auto" w:fill="B2A2C7"/>
                                          <w:vAlign w:val="center"/>
                                          <w:hideMark/>
                                        </w:tcPr>
                                        <w:p w14:paraId="4992F648" w14:textId="77777777" w:rsidR="002214B2" w:rsidRPr="002214B2" w:rsidRDefault="002214B2" w:rsidP="002214B2">
                                          <w:hyperlink r:id="rId23" w:tgtFrame="_new" w:history="1">
                                            <w:r w:rsidRPr="002214B2">
                                              <w:rPr>
                                                <w:rStyle w:val="Hyperlink"/>
                                                <w:b/>
                                                <w:bCs/>
                                              </w:rPr>
                                              <w:t>More Information</w:t>
                                            </w:r>
                                          </w:hyperlink>
                                        </w:p>
                                      </w:tc>
                                    </w:tr>
                                  </w:tbl>
                                  <w:p w14:paraId="43DC9B39" w14:textId="77777777" w:rsidR="002214B2" w:rsidRPr="002214B2" w:rsidRDefault="002214B2" w:rsidP="002214B2"/>
                                </w:tc>
                              </w:tr>
                            </w:tbl>
                            <w:p w14:paraId="6824ED65" w14:textId="77777777" w:rsidR="002214B2" w:rsidRPr="002214B2" w:rsidRDefault="002214B2" w:rsidP="002214B2"/>
                          </w:tc>
                          <w:tc>
                            <w:tcPr>
                              <w:tcW w:w="4140" w:type="dxa"/>
                              <w:tcMar>
                                <w:top w:w="105" w:type="dxa"/>
                                <w:left w:w="0" w:type="dxa"/>
                                <w:bottom w:w="15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140"/>
                              </w:tblGrid>
                              <w:tr w:rsidR="002214B2" w:rsidRPr="002214B2" w14:paraId="7962803E" w14:textId="77777777">
                                <w:tc>
                                  <w:tcPr>
                                    <w:tcW w:w="5000" w:type="pct"/>
                                    <w:tcMar>
                                      <w:top w:w="75" w:type="dxa"/>
                                      <w:left w:w="30" w:type="dxa"/>
                                      <w:bottom w:w="75" w:type="dxa"/>
                                      <w:right w:w="30" w:type="dxa"/>
                                    </w:tcMar>
                                    <w:hideMark/>
                                  </w:tcPr>
                                  <w:p w14:paraId="6BB427A9" w14:textId="77777777" w:rsidR="002214B2" w:rsidRPr="002214B2" w:rsidRDefault="002214B2" w:rsidP="002214B2">
                                    <w:r w:rsidRPr="002214B2">
                                      <w:rPr>
                                        <w:b/>
                                        <w:bCs/>
                                      </w:rPr>
                                      <w:t>Funding for Relief of Poverty and Hardship</w:t>
                                    </w:r>
                                  </w:p>
                                </w:tc>
                              </w:tr>
                              <w:tr w:rsidR="002214B2" w:rsidRPr="002214B2" w14:paraId="481EA747" w14:textId="77777777">
                                <w:tc>
                                  <w:tcPr>
                                    <w:tcW w:w="5000" w:type="pct"/>
                                    <w:tcMar>
                                      <w:top w:w="75" w:type="dxa"/>
                                      <w:left w:w="30" w:type="dxa"/>
                                      <w:bottom w:w="75" w:type="dxa"/>
                                      <w:right w:w="30" w:type="dxa"/>
                                    </w:tcMar>
                                    <w:hideMark/>
                                  </w:tcPr>
                                  <w:p w14:paraId="52DEC27C" w14:textId="77777777" w:rsidR="002214B2" w:rsidRPr="002214B2" w:rsidRDefault="002214B2" w:rsidP="002214B2">
                                    <w:r w:rsidRPr="002214B2">
                                      <w:t> The Skinners’ Company are funding   grassroots organisations working in   local communities to deliver specific   project. The project themes include:</w:t>
                                    </w:r>
                                  </w:p>
                                  <w:p w14:paraId="46D7E18B" w14:textId="77777777" w:rsidR="002214B2" w:rsidRPr="002214B2" w:rsidRDefault="002214B2" w:rsidP="002214B2">
                                    <w:pPr>
                                      <w:numPr>
                                        <w:ilvl w:val="0"/>
                                        <w:numId w:val="2"/>
                                      </w:numPr>
                                    </w:pPr>
                                    <w:r w:rsidRPr="002214B2">
                                      <w:t>Families</w:t>
                                    </w:r>
                                  </w:p>
                                  <w:p w14:paraId="62F46ACF" w14:textId="77777777" w:rsidR="002214B2" w:rsidRPr="002214B2" w:rsidRDefault="002214B2" w:rsidP="002214B2">
                                    <w:pPr>
                                      <w:numPr>
                                        <w:ilvl w:val="0"/>
                                        <w:numId w:val="2"/>
                                      </w:numPr>
                                    </w:pPr>
                                    <w:r w:rsidRPr="002214B2">
                                      <w:t>Older people</w:t>
                                    </w:r>
                                  </w:p>
                                  <w:p w14:paraId="55B274D1" w14:textId="77777777" w:rsidR="002214B2" w:rsidRPr="002214B2" w:rsidRDefault="002214B2" w:rsidP="002214B2">
                                    <w:pPr>
                                      <w:numPr>
                                        <w:ilvl w:val="0"/>
                                        <w:numId w:val="2"/>
                                      </w:numPr>
                                    </w:pPr>
                                    <w:r w:rsidRPr="002214B2">
                                      <w:t>People with disabilities</w:t>
                                    </w:r>
                                  </w:p>
                                  <w:p w14:paraId="3A386C2A" w14:textId="77777777" w:rsidR="002214B2" w:rsidRPr="002214B2" w:rsidRDefault="002214B2" w:rsidP="002214B2">
                                    <w:pPr>
                                      <w:numPr>
                                        <w:ilvl w:val="0"/>
                                        <w:numId w:val="2"/>
                                      </w:numPr>
                                    </w:pPr>
                                    <w:r w:rsidRPr="002214B2">
                                      <w:t>Early years</w:t>
                                    </w:r>
                                  </w:p>
                                  <w:p w14:paraId="219A52DD" w14:textId="77777777" w:rsidR="002214B2" w:rsidRPr="002214B2" w:rsidRDefault="002214B2" w:rsidP="002214B2">
                                    <w:pPr>
                                      <w:numPr>
                                        <w:ilvl w:val="0"/>
                                        <w:numId w:val="2"/>
                                      </w:numPr>
                                    </w:pPr>
                                    <w:r w:rsidRPr="002214B2">
                                      <w:t>Domestic violence  </w:t>
                                    </w:r>
                                  </w:p>
                                  <w:p w14:paraId="3869A654" w14:textId="77777777" w:rsidR="002214B2" w:rsidRPr="002214B2" w:rsidRDefault="002214B2" w:rsidP="002214B2">
                                    <w:r w:rsidRPr="002214B2">
                                      <w:rPr>
                                        <w:b/>
                                        <w:bCs/>
                                      </w:rPr>
                                      <w:t> Deadline:</w:t>
                                    </w:r>
                                    <w:r w:rsidRPr="002214B2">
                                      <w:t xml:space="preserve"> 18th August 2025</w:t>
                                    </w:r>
                                  </w:p>
                                </w:tc>
                              </w:tr>
                              <w:tr w:rsidR="002214B2" w:rsidRPr="002214B2" w14:paraId="67613657" w14:textId="77777777">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48AECB00" w14:textId="77777777">
                                      <w:trPr>
                                        <w:tblCellSpacing w:w="0" w:type="dxa"/>
                                        <w:jc w:val="center"/>
                                      </w:trPr>
                                      <w:tc>
                                        <w:tcPr>
                                          <w:tcW w:w="0" w:type="auto"/>
                                          <w:shd w:val="clear" w:color="auto" w:fill="B2A2C7"/>
                                          <w:vAlign w:val="center"/>
                                          <w:hideMark/>
                                        </w:tcPr>
                                        <w:p w14:paraId="5B042290" w14:textId="77777777" w:rsidR="002214B2" w:rsidRPr="002214B2" w:rsidRDefault="002214B2" w:rsidP="002214B2">
                                          <w:hyperlink r:id="rId24" w:tgtFrame="_new" w:history="1">
                                            <w:r w:rsidRPr="002214B2">
                                              <w:rPr>
                                                <w:rStyle w:val="Hyperlink"/>
                                                <w:b/>
                                                <w:bCs/>
                                              </w:rPr>
                                              <w:t>More Information</w:t>
                                            </w:r>
                                          </w:hyperlink>
                                        </w:p>
                                      </w:tc>
                                    </w:tr>
                                  </w:tbl>
                                  <w:p w14:paraId="74AE8CEC" w14:textId="77777777" w:rsidR="002214B2" w:rsidRPr="002214B2" w:rsidRDefault="002214B2" w:rsidP="002214B2"/>
                                </w:tc>
                              </w:tr>
                            </w:tbl>
                            <w:p w14:paraId="176E8425" w14:textId="77777777" w:rsidR="002214B2" w:rsidRPr="002214B2" w:rsidRDefault="002214B2" w:rsidP="002214B2"/>
                          </w:tc>
                        </w:tr>
                      </w:tbl>
                      <w:p w14:paraId="211E3D73" w14:textId="77777777" w:rsidR="002214B2" w:rsidRPr="002214B2" w:rsidRDefault="002214B2" w:rsidP="002214B2"/>
                    </w:tc>
                  </w:tr>
                </w:tbl>
                <w:p w14:paraId="3D7F240D" w14:textId="77777777" w:rsidR="002214B2" w:rsidRPr="002214B2" w:rsidRDefault="002214B2" w:rsidP="002214B2"/>
              </w:tc>
            </w:tr>
          </w:tbl>
          <w:p w14:paraId="25EF51F1" w14:textId="77777777" w:rsidR="002214B2" w:rsidRPr="002214B2" w:rsidRDefault="002214B2" w:rsidP="002214B2"/>
        </w:tc>
      </w:tr>
    </w:tbl>
    <w:p w14:paraId="2374ADD8"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480B20FD"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45012E72"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6A41565D" w14:textId="77777777">
                    <w:trPr>
                      <w:jc w:val="center"/>
                    </w:trPr>
                    <w:tc>
                      <w:tcPr>
                        <w:tcW w:w="0" w:type="auto"/>
                        <w:shd w:val="clear" w:color="auto" w:fill="FFFFFF"/>
                        <w:tcMar>
                          <w:top w:w="105" w:type="dxa"/>
                          <w:left w:w="135" w:type="dxa"/>
                          <w:bottom w:w="150"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80"/>
                        </w:tblGrid>
                        <w:tr w:rsidR="002214B2" w:rsidRPr="002214B2" w14:paraId="3ABE1CD1" w14:textId="77777777">
                          <w:trPr>
                            <w:jc w:val="center"/>
                          </w:trPr>
                          <w:tc>
                            <w:tcPr>
                              <w:tcW w:w="5000" w:type="pct"/>
                              <w:tcMar>
                                <w:top w:w="75" w:type="dxa"/>
                                <w:left w:w="30" w:type="dxa"/>
                                <w:bottom w:w="75" w:type="dxa"/>
                                <w:right w:w="30" w:type="dxa"/>
                              </w:tcMar>
                              <w:hideMark/>
                            </w:tcPr>
                            <w:p w14:paraId="4E3DFA74" w14:textId="77777777" w:rsidR="002214B2" w:rsidRPr="002214B2" w:rsidRDefault="002214B2" w:rsidP="002214B2">
                              <w:r w:rsidRPr="002214B2">
                                <w:rPr>
                                  <w:b/>
                                  <w:bCs/>
                                </w:rPr>
                                <w:t>Funding for small Charities</w:t>
                              </w:r>
                            </w:p>
                          </w:tc>
                        </w:tr>
                        <w:tr w:rsidR="002214B2" w:rsidRPr="002214B2" w14:paraId="4DB6A1A6" w14:textId="77777777">
                          <w:trPr>
                            <w:jc w:val="center"/>
                          </w:trPr>
                          <w:tc>
                            <w:tcPr>
                              <w:tcW w:w="5000" w:type="pct"/>
                              <w:tcMar>
                                <w:top w:w="75" w:type="dxa"/>
                                <w:left w:w="30" w:type="dxa"/>
                                <w:bottom w:w="75" w:type="dxa"/>
                                <w:right w:w="30" w:type="dxa"/>
                              </w:tcMar>
                              <w:hideMark/>
                            </w:tcPr>
                            <w:p w14:paraId="2A644E40" w14:textId="77777777" w:rsidR="002214B2" w:rsidRPr="002214B2" w:rsidRDefault="002214B2" w:rsidP="002214B2">
                              <w:r w:rsidRPr="002214B2">
                                <w:t>The Fore have unrestricted funding   designed to have a transformational   impact on your whole organisation to   support growth. </w:t>
                              </w:r>
                            </w:p>
                            <w:p w14:paraId="651ABC4C" w14:textId="77777777" w:rsidR="002214B2" w:rsidRPr="002214B2" w:rsidRDefault="002214B2" w:rsidP="002214B2">
                              <w:r w:rsidRPr="002214B2">
                                <w:t xml:space="preserve">This grant can be used for any purpose   and the particular focus is on </w:t>
                              </w:r>
                              <w:proofErr w:type="gramStart"/>
                              <w:r w:rsidRPr="002214B2">
                                <w:t>grassroot  organisations</w:t>
                              </w:r>
                              <w:proofErr w:type="gramEnd"/>
                              <w:r w:rsidRPr="002214B2">
                                <w:t xml:space="preserve"> who are working with   underserved communities and those   who have struggled to access funding   in the past.</w:t>
                              </w:r>
                              <w:r w:rsidRPr="002214B2">
                                <w:br/>
                              </w:r>
                              <w:r w:rsidRPr="002214B2">
                                <w:br/>
                              </w:r>
                              <w:r w:rsidRPr="002214B2">
                                <w:rPr>
                                  <w:b/>
                                  <w:bCs/>
                                </w:rPr>
                                <w:t> Deadline:</w:t>
                              </w:r>
                              <w:r w:rsidRPr="002214B2">
                                <w:t xml:space="preserve"> 22nd July 2025</w:t>
                              </w:r>
                            </w:p>
                          </w:tc>
                        </w:tr>
                        <w:tr w:rsidR="002214B2" w:rsidRPr="002214B2" w14:paraId="107786C6" w14:textId="77777777">
                          <w:trPr>
                            <w:jc w:val="center"/>
                          </w:trPr>
                          <w:tc>
                            <w:tcPr>
                              <w:tcW w:w="0" w:type="auto"/>
                              <w:tcMar>
                                <w:top w:w="75" w:type="dxa"/>
                                <w:left w:w="30" w:type="dxa"/>
                                <w:bottom w:w="75" w:type="dxa"/>
                                <w:right w:w="30" w:type="dxa"/>
                              </w:tcMar>
                              <w:hideMark/>
                            </w:tcPr>
                            <w:tbl>
                              <w:tblPr>
                                <w:tblW w:w="0" w:type="auto"/>
                                <w:jc w:val="center"/>
                                <w:tblCellSpacing w:w="0" w:type="dxa"/>
                                <w:tblCellMar>
                                  <w:top w:w="90" w:type="dxa"/>
                                  <w:left w:w="270" w:type="dxa"/>
                                  <w:bottom w:w="90" w:type="dxa"/>
                                  <w:right w:w="270" w:type="dxa"/>
                                </w:tblCellMar>
                                <w:tblLook w:val="04A0" w:firstRow="1" w:lastRow="0" w:firstColumn="1" w:lastColumn="0" w:noHBand="0" w:noVBand="1"/>
                              </w:tblPr>
                              <w:tblGrid>
                                <w:gridCol w:w="2271"/>
                              </w:tblGrid>
                              <w:tr w:rsidR="002214B2" w:rsidRPr="002214B2" w14:paraId="0C44F9DB" w14:textId="77777777">
                                <w:trPr>
                                  <w:tblCellSpacing w:w="0" w:type="dxa"/>
                                  <w:jc w:val="center"/>
                                </w:trPr>
                                <w:tc>
                                  <w:tcPr>
                                    <w:tcW w:w="0" w:type="auto"/>
                                    <w:shd w:val="clear" w:color="auto" w:fill="B2A2C7"/>
                                    <w:vAlign w:val="center"/>
                                    <w:hideMark/>
                                  </w:tcPr>
                                  <w:p w14:paraId="726448AD" w14:textId="77777777" w:rsidR="002214B2" w:rsidRPr="002214B2" w:rsidRDefault="002214B2" w:rsidP="002214B2">
                                    <w:hyperlink r:id="rId25" w:tgtFrame="_new" w:history="1">
                                      <w:r w:rsidRPr="002214B2">
                                        <w:rPr>
                                          <w:rStyle w:val="Hyperlink"/>
                                          <w:b/>
                                          <w:bCs/>
                                        </w:rPr>
                                        <w:t>More Information</w:t>
                                      </w:r>
                                    </w:hyperlink>
                                  </w:p>
                                </w:tc>
                              </w:tr>
                            </w:tbl>
                            <w:p w14:paraId="4D31F457" w14:textId="77777777" w:rsidR="002214B2" w:rsidRPr="002214B2" w:rsidRDefault="002214B2" w:rsidP="002214B2"/>
                          </w:tc>
                        </w:tr>
                      </w:tbl>
                      <w:p w14:paraId="547A1340" w14:textId="77777777" w:rsidR="002214B2" w:rsidRPr="002214B2" w:rsidRDefault="002214B2" w:rsidP="002214B2"/>
                    </w:tc>
                  </w:tr>
                </w:tbl>
                <w:p w14:paraId="679B1F00" w14:textId="77777777" w:rsidR="002214B2" w:rsidRPr="002214B2" w:rsidRDefault="002214B2" w:rsidP="002214B2"/>
              </w:tc>
            </w:tr>
          </w:tbl>
          <w:p w14:paraId="595FB762" w14:textId="77777777" w:rsidR="002214B2" w:rsidRPr="002214B2" w:rsidRDefault="002214B2" w:rsidP="002214B2"/>
        </w:tc>
      </w:tr>
    </w:tbl>
    <w:p w14:paraId="6DFD6372" w14:textId="77777777" w:rsidR="002214B2" w:rsidRPr="002214B2" w:rsidRDefault="002214B2" w:rsidP="002214B2">
      <w:pPr>
        <w:rPr>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214B2" w:rsidRPr="002214B2" w14:paraId="0D06D1C9" w14:textId="77777777" w:rsidTr="002214B2">
        <w:trPr>
          <w:tblCellSpacing w:w="0" w:type="dxa"/>
          <w:jc w:val="center"/>
        </w:trPr>
        <w:tc>
          <w:tcPr>
            <w:tcW w:w="0" w:type="auto"/>
            <w:shd w:val="clear" w:color="auto" w:fill="FFFFFF"/>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2214B2" w:rsidRPr="002214B2" w14:paraId="3602315F" w14:textId="77777777">
              <w:trPr>
                <w:tblCellSpacing w:w="0" w:type="dxa"/>
                <w:jc w:val="center"/>
              </w:trPr>
              <w:tc>
                <w:tcPr>
                  <w:tcW w:w="0" w:type="auto"/>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2214B2" w:rsidRPr="002214B2" w14:paraId="160F6E47" w14:textId="77777777">
                    <w:trPr>
                      <w:jc w:val="center"/>
                    </w:trPr>
                    <w:tc>
                      <w:tcPr>
                        <w:tcW w:w="0" w:type="auto"/>
                        <w:shd w:val="clear" w:color="auto" w:fill="FFFFFF"/>
                        <w:tcMar>
                          <w:top w:w="105" w:type="dxa"/>
                          <w:left w:w="135" w:type="dxa"/>
                          <w:bottom w:w="150"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280"/>
                        </w:tblGrid>
                        <w:tr w:rsidR="002214B2" w:rsidRPr="002214B2" w14:paraId="3792F736" w14:textId="77777777">
                          <w:trPr>
                            <w:jc w:val="center"/>
                          </w:trPr>
                          <w:tc>
                            <w:tcPr>
                              <w:tcW w:w="5000" w:type="pct"/>
                              <w:tcMar>
                                <w:top w:w="75" w:type="dxa"/>
                                <w:left w:w="30" w:type="dxa"/>
                                <w:bottom w:w="75" w:type="dxa"/>
                                <w:right w:w="30" w:type="dxa"/>
                              </w:tcMar>
                              <w:hideMark/>
                            </w:tcPr>
                            <w:p w14:paraId="2CDD0EF1" w14:textId="77777777" w:rsidR="002214B2" w:rsidRPr="002214B2" w:rsidRDefault="002214B2" w:rsidP="002214B2">
                              <w:r w:rsidRPr="002214B2">
                                <w:rPr>
                                  <w:b/>
                                  <w:bCs/>
                                </w:rPr>
                                <w:t>VCS Smoking Cessation Grant</w:t>
                              </w:r>
                            </w:p>
                          </w:tc>
                        </w:tr>
                        <w:tr w:rsidR="002214B2" w:rsidRPr="002214B2" w14:paraId="37B1E289" w14:textId="77777777">
                          <w:trPr>
                            <w:jc w:val="center"/>
                          </w:trPr>
                          <w:tc>
                            <w:tcPr>
                              <w:tcW w:w="5000" w:type="pct"/>
                              <w:tcMar>
                                <w:top w:w="75" w:type="dxa"/>
                                <w:left w:w="30" w:type="dxa"/>
                                <w:bottom w:w="75" w:type="dxa"/>
                                <w:right w:w="30" w:type="dxa"/>
                              </w:tcMar>
                              <w:hideMark/>
                            </w:tcPr>
                            <w:p w14:paraId="1C22AD48" w14:textId="77777777" w:rsidR="002214B2" w:rsidRPr="002214B2" w:rsidRDefault="002214B2" w:rsidP="002214B2">
                              <w:r w:rsidRPr="002214B2">
                                <w:t xml:space="preserve">Bexley Health Neighbourhood Care CIC (BHNC), are currently offering a small community grants initiative aimed at funding individuals and groups within Bexley’s </w:t>
                              </w:r>
                              <w:r w:rsidRPr="002214B2">
                                <w:lastRenderedPageBreak/>
                                <w:t>voluntary, community, and faith sector, to create smoke free spaces, hold smoke free events and promote the stop smoking message amongst their members.</w:t>
                              </w:r>
                              <w:r w:rsidRPr="002214B2">
                                <w:br/>
                              </w:r>
                              <w:r w:rsidRPr="002214B2">
                                <w:br/>
                                <w:t>For more information, please contact:</w:t>
                              </w:r>
                              <w:r w:rsidRPr="002214B2">
                                <w:br/>
                                <w:t>Natasha Collett</w:t>
                              </w:r>
                              <w:r w:rsidRPr="002214B2">
                                <w:br/>
                                <w:t>Preventative Services Manager </w:t>
                              </w:r>
                              <w:r w:rsidRPr="002214B2">
                                <w:br/>
                              </w:r>
                              <w:hyperlink r:id="rId26" w:history="1">
                                <w:r w:rsidRPr="002214B2">
                                  <w:rPr>
                                    <w:rStyle w:val="Hyperlink"/>
                                  </w:rPr>
                                  <w:t>natasha.collett@nhs.net</w:t>
                                </w:r>
                              </w:hyperlink>
                            </w:p>
                            <w:p w14:paraId="795E74C0" w14:textId="77777777" w:rsidR="002214B2" w:rsidRPr="002214B2" w:rsidRDefault="002214B2" w:rsidP="002214B2">
                              <w:r w:rsidRPr="002214B2">
                                <w:rPr>
                                  <w:b/>
                                  <w:bCs/>
                                </w:rPr>
                                <w:t xml:space="preserve">Deadline: </w:t>
                              </w:r>
                              <w:r w:rsidRPr="002214B2">
                                <w:t>20th July 2025</w:t>
                              </w:r>
                            </w:p>
                          </w:tc>
                        </w:tr>
                      </w:tbl>
                      <w:p w14:paraId="3E4C741E" w14:textId="77777777" w:rsidR="002214B2" w:rsidRPr="002214B2" w:rsidRDefault="002214B2" w:rsidP="002214B2"/>
                    </w:tc>
                  </w:tr>
                </w:tbl>
                <w:p w14:paraId="6906694A" w14:textId="77777777" w:rsidR="002214B2" w:rsidRPr="002214B2" w:rsidRDefault="002214B2" w:rsidP="002214B2"/>
              </w:tc>
            </w:tr>
          </w:tbl>
          <w:p w14:paraId="0D2CDC29" w14:textId="77777777" w:rsidR="002214B2" w:rsidRPr="002214B2" w:rsidRDefault="002214B2" w:rsidP="002214B2"/>
        </w:tc>
      </w:tr>
    </w:tbl>
    <w:p w14:paraId="3F1E1CFB" w14:textId="77777777" w:rsidR="007333F9" w:rsidRDefault="007333F9"/>
    <w:sectPr w:rsidR="00733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28FD"/>
    <w:multiLevelType w:val="multilevel"/>
    <w:tmpl w:val="58900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92DE1"/>
    <w:multiLevelType w:val="multilevel"/>
    <w:tmpl w:val="81729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9753337">
    <w:abstractNumId w:val="1"/>
    <w:lvlOverride w:ilvl="0"/>
    <w:lvlOverride w:ilvl="1"/>
    <w:lvlOverride w:ilvl="2"/>
    <w:lvlOverride w:ilvl="3"/>
    <w:lvlOverride w:ilvl="4"/>
    <w:lvlOverride w:ilvl="5"/>
    <w:lvlOverride w:ilvl="6"/>
    <w:lvlOverride w:ilvl="7"/>
    <w:lvlOverride w:ilvl="8"/>
  </w:num>
  <w:num w:numId="2" w16cid:durableId="15967415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D8"/>
    <w:rsid w:val="002214B2"/>
    <w:rsid w:val="004A25D8"/>
    <w:rsid w:val="007333F9"/>
    <w:rsid w:val="00DA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79EF"/>
  <w15:chartTrackingRefBased/>
  <w15:docId w15:val="{8037BA2B-3640-4387-A3DF-7937CB6C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5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5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25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2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5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5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5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2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2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5D8"/>
    <w:rPr>
      <w:rFonts w:eastAsiaTheme="majorEastAsia" w:cstheme="majorBidi"/>
      <w:color w:val="272727" w:themeColor="text1" w:themeTint="D8"/>
    </w:rPr>
  </w:style>
  <w:style w:type="paragraph" w:styleId="Title">
    <w:name w:val="Title"/>
    <w:basedOn w:val="Normal"/>
    <w:next w:val="Normal"/>
    <w:link w:val="TitleChar"/>
    <w:uiPriority w:val="10"/>
    <w:qFormat/>
    <w:rsid w:val="004A2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5D8"/>
    <w:pPr>
      <w:spacing w:before="160"/>
      <w:jc w:val="center"/>
    </w:pPr>
    <w:rPr>
      <w:i/>
      <w:iCs/>
      <w:color w:val="404040" w:themeColor="text1" w:themeTint="BF"/>
    </w:rPr>
  </w:style>
  <w:style w:type="character" w:customStyle="1" w:styleId="QuoteChar">
    <w:name w:val="Quote Char"/>
    <w:basedOn w:val="DefaultParagraphFont"/>
    <w:link w:val="Quote"/>
    <w:uiPriority w:val="29"/>
    <w:rsid w:val="004A25D8"/>
    <w:rPr>
      <w:i/>
      <w:iCs/>
      <w:color w:val="404040" w:themeColor="text1" w:themeTint="BF"/>
    </w:rPr>
  </w:style>
  <w:style w:type="paragraph" w:styleId="ListParagraph">
    <w:name w:val="List Paragraph"/>
    <w:basedOn w:val="Normal"/>
    <w:uiPriority w:val="34"/>
    <w:qFormat/>
    <w:rsid w:val="004A25D8"/>
    <w:pPr>
      <w:ind w:left="720"/>
      <w:contextualSpacing/>
    </w:pPr>
  </w:style>
  <w:style w:type="character" w:styleId="IntenseEmphasis">
    <w:name w:val="Intense Emphasis"/>
    <w:basedOn w:val="DefaultParagraphFont"/>
    <w:uiPriority w:val="21"/>
    <w:qFormat/>
    <w:rsid w:val="004A25D8"/>
    <w:rPr>
      <w:i/>
      <w:iCs/>
      <w:color w:val="0F4761" w:themeColor="accent1" w:themeShade="BF"/>
    </w:rPr>
  </w:style>
  <w:style w:type="paragraph" w:styleId="IntenseQuote">
    <w:name w:val="Intense Quote"/>
    <w:basedOn w:val="Normal"/>
    <w:next w:val="Normal"/>
    <w:link w:val="IntenseQuoteChar"/>
    <w:uiPriority w:val="30"/>
    <w:qFormat/>
    <w:rsid w:val="004A2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5D8"/>
    <w:rPr>
      <w:i/>
      <w:iCs/>
      <w:color w:val="0F4761" w:themeColor="accent1" w:themeShade="BF"/>
    </w:rPr>
  </w:style>
  <w:style w:type="character" w:styleId="IntenseReference">
    <w:name w:val="Intense Reference"/>
    <w:basedOn w:val="DefaultParagraphFont"/>
    <w:uiPriority w:val="32"/>
    <w:qFormat/>
    <w:rsid w:val="004A25D8"/>
    <w:rPr>
      <w:b/>
      <w:bCs/>
      <w:smallCaps/>
      <w:color w:val="0F4761" w:themeColor="accent1" w:themeShade="BF"/>
      <w:spacing w:val="5"/>
    </w:rPr>
  </w:style>
  <w:style w:type="character" w:styleId="Hyperlink">
    <w:name w:val="Hyperlink"/>
    <w:basedOn w:val="DefaultParagraphFont"/>
    <w:uiPriority w:val="99"/>
    <w:unhideWhenUsed/>
    <w:rsid w:val="002214B2"/>
    <w:rPr>
      <w:color w:val="467886" w:themeColor="hyperlink"/>
      <w:u w:val="single"/>
    </w:rPr>
  </w:style>
  <w:style w:type="character" w:styleId="UnresolvedMention">
    <w:name w:val="Unresolved Mention"/>
    <w:basedOn w:val="DefaultParagraphFont"/>
    <w:uiPriority w:val="99"/>
    <w:semiHidden/>
    <w:unhideWhenUsed/>
    <w:rsid w:val="00221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38194">
      <w:bodyDiv w:val="1"/>
      <w:marLeft w:val="0"/>
      <w:marRight w:val="0"/>
      <w:marTop w:val="0"/>
      <w:marBottom w:val="0"/>
      <w:divBdr>
        <w:top w:val="none" w:sz="0" w:space="0" w:color="auto"/>
        <w:left w:val="none" w:sz="0" w:space="0" w:color="auto"/>
        <w:bottom w:val="none" w:sz="0" w:space="0" w:color="auto"/>
        <w:right w:val="none" w:sz="0" w:space="0" w:color="auto"/>
      </w:divBdr>
    </w:div>
    <w:div w:id="21429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sc.co.uk/civicrm/mailing/url?u=14808&amp;qid=764269" TargetMode="External"/><Relationship Id="rId13" Type="http://schemas.openxmlformats.org/officeDocument/2006/relationships/hyperlink" Target="https://www.bvsc.co.uk/civicrm/mailing/url?u=14813&amp;qid=764269" TargetMode="External"/><Relationship Id="rId18" Type="http://schemas.openxmlformats.org/officeDocument/2006/relationships/hyperlink" Target="https://www.bvsc.co.uk/civicrm/mailing/url?u=14818&amp;qid=764269" TargetMode="External"/><Relationship Id="rId26" Type="http://schemas.openxmlformats.org/officeDocument/2006/relationships/hyperlink" Target="https://www.bvsc.co.uk/civicrm/mailing/url?u=14849&amp;qid=764269" TargetMode="External"/><Relationship Id="rId3" Type="http://schemas.openxmlformats.org/officeDocument/2006/relationships/settings" Target="settings.xml"/><Relationship Id="rId21" Type="http://schemas.openxmlformats.org/officeDocument/2006/relationships/hyperlink" Target="https://www.bvsc.co.uk/civicrm/mailing/url?u=14854&amp;qid=764269" TargetMode="External"/><Relationship Id="rId7" Type="http://schemas.openxmlformats.org/officeDocument/2006/relationships/hyperlink" Target="https://www.bvsc.co.uk/civicrm/mailing/url?u=14807&amp;qid=764269" TargetMode="External"/><Relationship Id="rId12" Type="http://schemas.openxmlformats.org/officeDocument/2006/relationships/hyperlink" Target="https://www.bvsc.co.uk/civicrm/mailing/url?u=14812&amp;qid=764269" TargetMode="External"/><Relationship Id="rId17" Type="http://schemas.openxmlformats.org/officeDocument/2006/relationships/hyperlink" Target="https://www.bvsc.co.uk/civicrm/mailing/url?u=14817&amp;qid=764269" TargetMode="External"/><Relationship Id="rId25" Type="http://schemas.openxmlformats.org/officeDocument/2006/relationships/hyperlink" Target="https://www.bvsc.co.uk/civicrm/mailing/url?u=14851&amp;qid=764269" TargetMode="External"/><Relationship Id="rId2" Type="http://schemas.openxmlformats.org/officeDocument/2006/relationships/styles" Target="styles.xml"/><Relationship Id="rId16" Type="http://schemas.openxmlformats.org/officeDocument/2006/relationships/hyperlink" Target="https://www.bvsc.co.uk/civicrm/mailing/url?u=14816&amp;qid=764269" TargetMode="External"/><Relationship Id="rId20" Type="http://schemas.openxmlformats.org/officeDocument/2006/relationships/hyperlink" Target="https://www.bvsc.co.uk/civicrm/mailing/url?u=14853&amp;qid=76426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vsc.co.uk/civicrm/mailing/url?u=14811&amp;qid=764269" TargetMode="External"/><Relationship Id="rId24" Type="http://schemas.openxmlformats.org/officeDocument/2006/relationships/hyperlink" Target="https://www.bvsc.co.uk/civicrm/mailing/url?u=14857&amp;qid=764269" TargetMode="External"/><Relationship Id="rId5" Type="http://schemas.openxmlformats.org/officeDocument/2006/relationships/image" Target="media/image1.png"/><Relationship Id="rId15" Type="http://schemas.openxmlformats.org/officeDocument/2006/relationships/hyperlink" Target="https://www.bvsc.co.uk/civicrm/mailing/url?u=14815&amp;qid=764269" TargetMode="External"/><Relationship Id="rId23" Type="http://schemas.openxmlformats.org/officeDocument/2006/relationships/hyperlink" Target="https://www.bvsc.co.uk/civicrm/mailing/url?u=14856&amp;qid=764269" TargetMode="External"/><Relationship Id="rId28" Type="http://schemas.openxmlformats.org/officeDocument/2006/relationships/theme" Target="theme/theme1.xml"/><Relationship Id="rId10" Type="http://schemas.openxmlformats.org/officeDocument/2006/relationships/hyperlink" Target="https://www.bvsc.co.uk/civicrm/mailing/url?u=14810&amp;qid=764269" TargetMode="External"/><Relationship Id="rId19" Type="http://schemas.openxmlformats.org/officeDocument/2006/relationships/hyperlink" Target="https://www.bvsc.co.uk/civicrm/mailing/url?u=14852&amp;qid=764269" TargetMode="External"/><Relationship Id="rId4" Type="http://schemas.openxmlformats.org/officeDocument/2006/relationships/webSettings" Target="webSettings.xml"/><Relationship Id="rId9" Type="http://schemas.openxmlformats.org/officeDocument/2006/relationships/hyperlink" Target="https://www.bvsc.co.uk/civicrm/mailing/url?u=14809&amp;qid=764269" TargetMode="External"/><Relationship Id="rId14" Type="http://schemas.openxmlformats.org/officeDocument/2006/relationships/hyperlink" Target="https://www.bvsc.co.uk/civicrm/mailing/url?u=14814&amp;qid=764269" TargetMode="External"/><Relationship Id="rId22" Type="http://schemas.openxmlformats.org/officeDocument/2006/relationships/hyperlink" Target="https://www.bvsc.co.uk/civicrm/mailing/url?u=14855&amp;qid=76426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Kesten</dc:creator>
  <cp:keywords/>
  <dc:description/>
  <cp:lastModifiedBy>Jamie Kesten</cp:lastModifiedBy>
  <cp:revision>2</cp:revision>
  <dcterms:created xsi:type="dcterms:W3CDTF">2025-08-12T12:10:00Z</dcterms:created>
  <dcterms:modified xsi:type="dcterms:W3CDTF">2025-08-12T12:10:00Z</dcterms:modified>
</cp:coreProperties>
</file>