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A4B1" w14:textId="77777777" w:rsidR="00256FCA" w:rsidRDefault="00256FCA">
      <w:pPr>
        <w:rPr>
          <w:sz w:val="28"/>
          <w:szCs w:val="28"/>
          <w:lang w:val="en-US"/>
        </w:rPr>
      </w:pPr>
    </w:p>
    <w:p w14:paraId="2CD15876" w14:textId="2C3647DE" w:rsidR="00564F94" w:rsidRPr="00893246" w:rsidRDefault="001B7D5C" w:rsidP="00893246">
      <w:pPr>
        <w:rPr>
          <w:b/>
          <w:bCs/>
        </w:rPr>
      </w:pPr>
      <w:r w:rsidRPr="00893246">
        <w:rPr>
          <w:b/>
          <w:bCs/>
          <w:noProof/>
        </w:rPr>
        <w:drawing>
          <wp:inline distT="0" distB="0" distL="0" distR="0" wp14:anchorId="40FE0FCD" wp14:editId="67BE95E7">
            <wp:extent cx="5731510" cy="4225290"/>
            <wp:effectExtent l="0" t="0" r="2540" b="3810"/>
            <wp:docPr id="964465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65711" name="Picture 964465711"/>
                    <pic:cNvPicPr/>
                  </pic:nvPicPr>
                  <pic:blipFill>
                    <a:blip r:embed="rId7">
                      <a:extLst>
                        <a:ext uri="{28A0092B-C50C-407E-A947-70E740481C1C}">
                          <a14:useLocalDpi xmlns:a14="http://schemas.microsoft.com/office/drawing/2010/main" val="0"/>
                        </a:ext>
                      </a:extLst>
                    </a:blip>
                    <a:stretch>
                      <a:fillRect/>
                    </a:stretch>
                  </pic:blipFill>
                  <pic:spPr>
                    <a:xfrm>
                      <a:off x="0" y="0"/>
                      <a:ext cx="5731510" cy="4225290"/>
                    </a:xfrm>
                    <a:prstGeom prst="rect">
                      <a:avLst/>
                    </a:prstGeom>
                  </pic:spPr>
                </pic:pic>
              </a:graphicData>
            </a:graphic>
          </wp:inline>
        </w:drawing>
      </w:r>
    </w:p>
    <w:p w14:paraId="763B67C1" w14:textId="396FCDB1" w:rsidR="00564F94" w:rsidRPr="00893246" w:rsidRDefault="00564F94" w:rsidP="00893246">
      <w:pPr>
        <w:rPr>
          <w:b/>
          <w:bCs/>
        </w:rPr>
      </w:pPr>
    </w:p>
    <w:p w14:paraId="60083C7D" w14:textId="77777777" w:rsidR="00564F94" w:rsidRPr="00893246" w:rsidRDefault="00564F94" w:rsidP="00893246">
      <w:pPr>
        <w:rPr>
          <w:b/>
          <w:bCs/>
        </w:rPr>
      </w:pPr>
      <w:r w:rsidRPr="00893246">
        <w:rPr>
          <w:b/>
          <w:bCs/>
        </w:rPr>
        <w:t>TABLE OF CONTENTS</w:t>
      </w:r>
    </w:p>
    <w:p w14:paraId="37057E79" w14:textId="77777777" w:rsidR="00564F94" w:rsidRPr="00893246" w:rsidRDefault="00564F94" w:rsidP="00893246">
      <w:pPr>
        <w:numPr>
          <w:ilvl w:val="0"/>
          <w:numId w:val="22"/>
        </w:numPr>
        <w:rPr>
          <w:b/>
          <w:bCs/>
        </w:rPr>
      </w:pPr>
      <w:r w:rsidRPr="00893246">
        <w:rPr>
          <w:b/>
          <w:bCs/>
        </w:rPr>
        <w:t>Introduction</w:t>
      </w:r>
    </w:p>
    <w:p w14:paraId="68D1B37C" w14:textId="77777777" w:rsidR="00564F94" w:rsidRPr="00893246" w:rsidRDefault="00564F94" w:rsidP="00893246">
      <w:pPr>
        <w:numPr>
          <w:ilvl w:val="0"/>
          <w:numId w:val="22"/>
        </w:numPr>
        <w:rPr>
          <w:b/>
          <w:bCs/>
        </w:rPr>
      </w:pPr>
      <w:r w:rsidRPr="00893246">
        <w:rPr>
          <w:b/>
          <w:bCs/>
        </w:rPr>
        <w:t>Background</w:t>
      </w:r>
    </w:p>
    <w:p w14:paraId="4FDF797B" w14:textId="77777777" w:rsidR="00564F94" w:rsidRPr="00893246" w:rsidRDefault="00564F94" w:rsidP="00893246">
      <w:pPr>
        <w:numPr>
          <w:ilvl w:val="0"/>
          <w:numId w:val="22"/>
        </w:numPr>
        <w:rPr>
          <w:b/>
          <w:bCs/>
        </w:rPr>
      </w:pPr>
      <w:r w:rsidRPr="00893246">
        <w:rPr>
          <w:b/>
          <w:bCs/>
        </w:rPr>
        <w:t>Grant Aim</w:t>
      </w:r>
    </w:p>
    <w:p w14:paraId="4B4450EE" w14:textId="77777777" w:rsidR="00564F94" w:rsidRPr="00893246" w:rsidRDefault="00564F94" w:rsidP="00893246">
      <w:pPr>
        <w:numPr>
          <w:ilvl w:val="0"/>
          <w:numId w:val="22"/>
        </w:numPr>
        <w:rPr>
          <w:b/>
          <w:bCs/>
        </w:rPr>
      </w:pPr>
      <w:r w:rsidRPr="00893246">
        <w:rPr>
          <w:b/>
          <w:bCs/>
        </w:rPr>
        <w:t>Strategic Aims</w:t>
      </w:r>
      <w:r w:rsidRPr="00893246">
        <w:rPr>
          <w:b/>
          <w:bCs/>
        </w:rPr>
        <w:br/>
      </w:r>
      <w:r w:rsidRPr="00893246">
        <w:rPr>
          <w:b/>
          <w:bCs/>
        </w:rPr>
        <w:t> </w:t>
      </w:r>
      <w:r w:rsidRPr="00893246">
        <w:rPr>
          <w:b/>
          <w:bCs/>
        </w:rPr>
        <w:t>4.1 Prevent</w:t>
      </w:r>
      <w:r w:rsidRPr="00893246">
        <w:rPr>
          <w:b/>
          <w:bCs/>
        </w:rPr>
        <w:br/>
      </w:r>
      <w:r w:rsidRPr="00893246">
        <w:rPr>
          <w:b/>
          <w:bCs/>
        </w:rPr>
        <w:t> </w:t>
      </w:r>
      <w:r w:rsidRPr="00893246">
        <w:rPr>
          <w:b/>
          <w:bCs/>
        </w:rPr>
        <w:t>4.2 Respond</w:t>
      </w:r>
    </w:p>
    <w:p w14:paraId="16E18DDC" w14:textId="77777777" w:rsidR="00564F94" w:rsidRPr="00893246" w:rsidRDefault="00564F94" w:rsidP="00893246">
      <w:pPr>
        <w:numPr>
          <w:ilvl w:val="0"/>
          <w:numId w:val="22"/>
        </w:numPr>
        <w:rPr>
          <w:b/>
          <w:bCs/>
        </w:rPr>
      </w:pPr>
      <w:r w:rsidRPr="00893246">
        <w:rPr>
          <w:b/>
          <w:bCs/>
        </w:rPr>
        <w:t>Priority Focus Areas</w:t>
      </w:r>
    </w:p>
    <w:p w14:paraId="3E56B9C3" w14:textId="26D1E93C" w:rsidR="00736B38" w:rsidRPr="00893246" w:rsidRDefault="00736B38" w:rsidP="00893246">
      <w:pPr>
        <w:ind w:left="720"/>
        <w:rPr>
          <w:b/>
          <w:bCs/>
        </w:rPr>
      </w:pPr>
      <w:r w:rsidRPr="00893246">
        <w:rPr>
          <w:b/>
          <w:bCs/>
        </w:rPr>
        <w:t>5.2 Priority Groups</w:t>
      </w:r>
    </w:p>
    <w:p w14:paraId="723A43BB" w14:textId="6306F90D" w:rsidR="00564F94" w:rsidRPr="00893246" w:rsidRDefault="00564F94" w:rsidP="00893246">
      <w:pPr>
        <w:numPr>
          <w:ilvl w:val="0"/>
          <w:numId w:val="22"/>
        </w:numPr>
        <w:rPr>
          <w:b/>
          <w:bCs/>
        </w:rPr>
      </w:pPr>
      <w:r w:rsidRPr="00893246">
        <w:rPr>
          <w:b/>
          <w:bCs/>
        </w:rPr>
        <w:t>Eligibility Criteria</w:t>
      </w:r>
      <w:r w:rsidRPr="00893246">
        <w:rPr>
          <w:b/>
          <w:bCs/>
        </w:rPr>
        <w:br/>
      </w:r>
      <w:r w:rsidRPr="00893246">
        <w:rPr>
          <w:b/>
          <w:bCs/>
        </w:rPr>
        <w:t> </w:t>
      </w:r>
      <w:r w:rsidR="00736B38" w:rsidRPr="00893246">
        <w:rPr>
          <w:b/>
          <w:bCs/>
        </w:rPr>
        <w:t>6</w:t>
      </w:r>
      <w:r w:rsidRPr="00893246">
        <w:rPr>
          <w:b/>
          <w:bCs/>
        </w:rPr>
        <w:t>.1 Who Can Apply</w:t>
      </w:r>
      <w:r w:rsidRPr="00893246">
        <w:rPr>
          <w:b/>
          <w:bCs/>
        </w:rPr>
        <w:br/>
      </w:r>
      <w:r w:rsidRPr="00893246">
        <w:rPr>
          <w:b/>
          <w:bCs/>
        </w:rPr>
        <w:t> </w:t>
      </w:r>
      <w:r w:rsidR="00736B38" w:rsidRPr="00893246">
        <w:rPr>
          <w:b/>
          <w:bCs/>
        </w:rPr>
        <w:t>6</w:t>
      </w:r>
      <w:r w:rsidRPr="00893246">
        <w:rPr>
          <w:b/>
          <w:bCs/>
        </w:rPr>
        <w:t>.2 Eligible Organisations</w:t>
      </w:r>
    </w:p>
    <w:p w14:paraId="404557AB" w14:textId="59E96769" w:rsidR="00564F94" w:rsidRPr="00893246" w:rsidRDefault="00564F94" w:rsidP="00893246">
      <w:pPr>
        <w:numPr>
          <w:ilvl w:val="0"/>
          <w:numId w:val="22"/>
        </w:numPr>
        <w:rPr>
          <w:b/>
          <w:bCs/>
        </w:rPr>
      </w:pPr>
      <w:r w:rsidRPr="00893246">
        <w:rPr>
          <w:b/>
          <w:bCs/>
        </w:rPr>
        <w:t xml:space="preserve">What </w:t>
      </w:r>
      <w:r w:rsidR="00042284" w:rsidRPr="00893246">
        <w:rPr>
          <w:b/>
          <w:bCs/>
        </w:rPr>
        <w:t>Can be funded</w:t>
      </w:r>
    </w:p>
    <w:p w14:paraId="423FDA46" w14:textId="506953DA" w:rsidR="00042284" w:rsidRPr="00893246" w:rsidRDefault="00736B38" w:rsidP="00893246">
      <w:pPr>
        <w:ind w:left="720"/>
        <w:rPr>
          <w:b/>
          <w:bCs/>
        </w:rPr>
      </w:pPr>
      <w:r w:rsidRPr="00893246">
        <w:rPr>
          <w:b/>
          <w:bCs/>
        </w:rPr>
        <w:t>7</w:t>
      </w:r>
      <w:r w:rsidR="00042284" w:rsidRPr="00893246">
        <w:rPr>
          <w:b/>
          <w:bCs/>
        </w:rPr>
        <w:t>.1 What Cannot be funded</w:t>
      </w:r>
    </w:p>
    <w:p w14:paraId="3F4102FA" w14:textId="77777777" w:rsidR="00564F94" w:rsidRPr="00893246" w:rsidRDefault="00564F94" w:rsidP="00893246">
      <w:pPr>
        <w:numPr>
          <w:ilvl w:val="0"/>
          <w:numId w:val="22"/>
        </w:numPr>
        <w:rPr>
          <w:b/>
          <w:bCs/>
        </w:rPr>
      </w:pPr>
      <w:r w:rsidRPr="00893246">
        <w:rPr>
          <w:b/>
          <w:bCs/>
        </w:rPr>
        <w:t>Bank Account Requirements</w:t>
      </w:r>
    </w:p>
    <w:p w14:paraId="3C1C1214" w14:textId="67D377FE" w:rsidR="00564F94" w:rsidRPr="00893246" w:rsidRDefault="00564F94" w:rsidP="00893246">
      <w:pPr>
        <w:numPr>
          <w:ilvl w:val="0"/>
          <w:numId w:val="22"/>
        </w:numPr>
        <w:rPr>
          <w:b/>
          <w:bCs/>
        </w:rPr>
      </w:pPr>
      <w:r w:rsidRPr="00893246">
        <w:rPr>
          <w:b/>
          <w:bCs/>
        </w:rPr>
        <w:t xml:space="preserve">Grant Amount and </w:t>
      </w:r>
      <w:r w:rsidR="00042284" w:rsidRPr="00893246">
        <w:rPr>
          <w:b/>
          <w:bCs/>
        </w:rPr>
        <w:t>Total Fund</w:t>
      </w:r>
      <w:r w:rsidRPr="00893246">
        <w:rPr>
          <w:b/>
          <w:bCs/>
        </w:rPr>
        <w:br/>
      </w:r>
      <w:r w:rsidRPr="00893246">
        <w:rPr>
          <w:b/>
          <w:bCs/>
        </w:rPr>
        <w:t> </w:t>
      </w:r>
      <w:r w:rsidR="00B12B0B" w:rsidRPr="00893246">
        <w:rPr>
          <w:b/>
          <w:bCs/>
        </w:rPr>
        <w:t>9</w:t>
      </w:r>
      <w:r w:rsidRPr="00893246">
        <w:rPr>
          <w:b/>
          <w:bCs/>
        </w:rPr>
        <w:t>.1 Grant Amount</w:t>
      </w:r>
      <w:r w:rsidRPr="00893246">
        <w:rPr>
          <w:b/>
          <w:bCs/>
        </w:rPr>
        <w:br/>
      </w:r>
      <w:r w:rsidRPr="00893246">
        <w:rPr>
          <w:b/>
          <w:bCs/>
        </w:rPr>
        <w:t> </w:t>
      </w:r>
      <w:r w:rsidR="00B12B0B" w:rsidRPr="00893246">
        <w:rPr>
          <w:b/>
          <w:bCs/>
        </w:rPr>
        <w:t>9</w:t>
      </w:r>
      <w:r w:rsidRPr="00893246">
        <w:rPr>
          <w:b/>
          <w:bCs/>
        </w:rPr>
        <w:t>.2 Total Fund</w:t>
      </w:r>
    </w:p>
    <w:p w14:paraId="1BEE5A44" w14:textId="77777777" w:rsidR="00564F94" w:rsidRPr="00893246" w:rsidRDefault="00564F94" w:rsidP="00893246">
      <w:pPr>
        <w:numPr>
          <w:ilvl w:val="0"/>
          <w:numId w:val="22"/>
        </w:numPr>
        <w:rPr>
          <w:b/>
          <w:bCs/>
        </w:rPr>
      </w:pPr>
      <w:r w:rsidRPr="00893246">
        <w:rPr>
          <w:b/>
          <w:bCs/>
        </w:rPr>
        <w:lastRenderedPageBreak/>
        <w:t>Assessment Process</w:t>
      </w:r>
    </w:p>
    <w:p w14:paraId="2209A3BE" w14:textId="77777777" w:rsidR="00564F94" w:rsidRPr="00893246" w:rsidRDefault="00564F94" w:rsidP="00893246">
      <w:pPr>
        <w:numPr>
          <w:ilvl w:val="0"/>
          <w:numId w:val="22"/>
        </w:numPr>
        <w:rPr>
          <w:b/>
          <w:bCs/>
        </w:rPr>
      </w:pPr>
      <w:r w:rsidRPr="00893246">
        <w:rPr>
          <w:b/>
          <w:bCs/>
        </w:rPr>
        <w:t>Supporting Documents</w:t>
      </w:r>
    </w:p>
    <w:p w14:paraId="66DB7CF9" w14:textId="77777777" w:rsidR="00564F94" w:rsidRPr="00893246" w:rsidRDefault="00564F94" w:rsidP="00893246">
      <w:pPr>
        <w:numPr>
          <w:ilvl w:val="0"/>
          <w:numId w:val="22"/>
        </w:numPr>
        <w:rPr>
          <w:b/>
          <w:bCs/>
        </w:rPr>
      </w:pPr>
      <w:r w:rsidRPr="00893246">
        <w:rPr>
          <w:b/>
          <w:bCs/>
        </w:rPr>
        <w:t>Timetable</w:t>
      </w:r>
    </w:p>
    <w:p w14:paraId="0D564B34" w14:textId="77777777" w:rsidR="00564F94" w:rsidRPr="00893246" w:rsidRDefault="00564F94" w:rsidP="00893246">
      <w:pPr>
        <w:numPr>
          <w:ilvl w:val="0"/>
          <w:numId w:val="22"/>
        </w:numPr>
        <w:rPr>
          <w:b/>
          <w:bCs/>
        </w:rPr>
      </w:pPr>
      <w:r w:rsidRPr="00893246">
        <w:rPr>
          <w:b/>
          <w:bCs/>
        </w:rPr>
        <w:t>Monitoring, Learning and Progression</w:t>
      </w:r>
    </w:p>
    <w:p w14:paraId="428FCF33" w14:textId="77777777" w:rsidR="00564F94" w:rsidRPr="00893246" w:rsidRDefault="00E923D6" w:rsidP="00893246">
      <w:pPr>
        <w:rPr>
          <w:b/>
          <w:bCs/>
        </w:rPr>
      </w:pPr>
      <w:r>
        <w:rPr>
          <w:b/>
          <w:bCs/>
        </w:rPr>
        <w:pict w14:anchorId="75183EAC">
          <v:rect id="_x0000_i1025" style="width:0;height:1.5pt" o:hralign="center" o:hrstd="t" o:hr="t" fillcolor="#a0a0a0" stroked="f"/>
        </w:pict>
      </w:r>
    </w:p>
    <w:p w14:paraId="220CB20B" w14:textId="77777777" w:rsidR="00564F94" w:rsidRPr="00893246" w:rsidRDefault="00564F94" w:rsidP="00893246">
      <w:pPr>
        <w:rPr>
          <w:b/>
          <w:bCs/>
        </w:rPr>
      </w:pPr>
      <w:r w:rsidRPr="00893246">
        <w:rPr>
          <w:b/>
          <w:bCs/>
        </w:rPr>
        <w:t>BVSC Grassroots Seed Grant Guidance</w:t>
      </w:r>
    </w:p>
    <w:p w14:paraId="5C1713A8" w14:textId="77777777" w:rsidR="00564F94" w:rsidRPr="00893246" w:rsidRDefault="00564F94" w:rsidP="00893246">
      <w:pPr>
        <w:rPr>
          <w:b/>
          <w:bCs/>
        </w:rPr>
      </w:pPr>
      <w:r w:rsidRPr="00893246">
        <w:rPr>
          <w:b/>
          <w:bCs/>
        </w:rPr>
        <w:t>1. Introduction</w:t>
      </w:r>
    </w:p>
    <w:p w14:paraId="7C59EEB1" w14:textId="77777777" w:rsidR="00564F94" w:rsidRPr="00893246" w:rsidRDefault="00564F94" w:rsidP="00893246">
      <w:r w:rsidRPr="00893246">
        <w:t>This guidance document provides key information about the Bexley Voluntary Service Council (BVSC) Grassroots Seed Grant. It brings together all relevant details in one place to ensure ease of reference and accessibility.</w:t>
      </w:r>
    </w:p>
    <w:p w14:paraId="2126F443" w14:textId="77777777" w:rsidR="00564F94" w:rsidRPr="00893246" w:rsidRDefault="00564F94" w:rsidP="00893246">
      <w:r w:rsidRPr="00893246">
        <w:t>This document will be updated as the programme evolves. Applicants are advised to review the latest version before applying.</w:t>
      </w:r>
    </w:p>
    <w:p w14:paraId="346A3988" w14:textId="14DB8F35" w:rsidR="0034303A" w:rsidRPr="00893246" w:rsidRDefault="00E923D6" w:rsidP="00893246">
      <w:pPr>
        <w:rPr>
          <w:b/>
          <w:bCs/>
        </w:rPr>
      </w:pPr>
      <w:r>
        <w:rPr>
          <w:b/>
          <w:bCs/>
        </w:rPr>
        <w:pict w14:anchorId="3E293ADB">
          <v:rect id="_x0000_i1026" style="width:0;height:1.5pt" o:hralign="center" o:hrstd="t" o:hr="t" fillcolor="#a0a0a0" stroked="f"/>
        </w:pict>
      </w:r>
    </w:p>
    <w:p w14:paraId="2CDC6B0F" w14:textId="2A1CF831" w:rsidR="00564F94" w:rsidRPr="00893246" w:rsidRDefault="00564F94" w:rsidP="00893246">
      <w:pPr>
        <w:rPr>
          <w:b/>
          <w:bCs/>
        </w:rPr>
      </w:pPr>
      <w:r w:rsidRPr="00893246">
        <w:rPr>
          <w:b/>
          <w:bCs/>
        </w:rPr>
        <w:t>2. Background</w:t>
      </w:r>
    </w:p>
    <w:p w14:paraId="1F03E5B5" w14:textId="77777777" w:rsidR="00564F94" w:rsidRPr="00893246" w:rsidRDefault="00564F94" w:rsidP="00893246">
      <w:r w:rsidRPr="00893246">
        <w:t>The Grassroots Seed Grant has been launched by BVSC to support small, local organisations across Bexley. The fund offers micro</w:t>
      </w:r>
      <w:r w:rsidRPr="00893246">
        <w:noBreakHyphen/>
        <w:t>grants of up to £500 to help grassroots groups start, develop, and sustain their work.</w:t>
      </w:r>
    </w:p>
    <w:p w14:paraId="739020A0" w14:textId="77777777" w:rsidR="00564F94" w:rsidRPr="00893246" w:rsidRDefault="00564F94" w:rsidP="00893246">
      <w:r w:rsidRPr="00893246">
        <w:t>This grant supports core and capacity costs, rather than service delivery.</w:t>
      </w:r>
    </w:p>
    <w:p w14:paraId="7B408C16" w14:textId="77777777" w:rsidR="00564F94" w:rsidRPr="00893246" w:rsidRDefault="00564F94" w:rsidP="00893246">
      <w:pPr>
        <w:rPr>
          <w:b/>
          <w:bCs/>
        </w:rPr>
      </w:pPr>
      <w:r w:rsidRPr="00893246">
        <w:t>The total fund available is £20,000</w:t>
      </w:r>
      <w:r w:rsidRPr="00893246">
        <w:rPr>
          <w:b/>
          <w:bCs/>
        </w:rPr>
        <w:t>.</w:t>
      </w:r>
    </w:p>
    <w:p w14:paraId="764B32D5" w14:textId="77777777" w:rsidR="00564F94" w:rsidRPr="00893246" w:rsidRDefault="00E923D6" w:rsidP="00893246">
      <w:pPr>
        <w:rPr>
          <w:b/>
          <w:bCs/>
        </w:rPr>
      </w:pPr>
      <w:r>
        <w:rPr>
          <w:b/>
          <w:bCs/>
        </w:rPr>
        <w:pict w14:anchorId="4EC3AC77">
          <v:rect id="_x0000_i1027" style="width:0;height:1.5pt" o:hralign="center" o:hrstd="t" o:hr="t" fillcolor="#a0a0a0" stroked="f"/>
        </w:pict>
      </w:r>
    </w:p>
    <w:p w14:paraId="3DEA058C" w14:textId="77777777" w:rsidR="00564F94" w:rsidRPr="00893246" w:rsidRDefault="00564F94" w:rsidP="00893246">
      <w:pPr>
        <w:rPr>
          <w:b/>
          <w:bCs/>
        </w:rPr>
      </w:pPr>
      <w:r w:rsidRPr="00893246">
        <w:rPr>
          <w:b/>
          <w:bCs/>
        </w:rPr>
        <w:t>3. Grant Aim</w:t>
      </w:r>
    </w:p>
    <w:p w14:paraId="55E3A28D" w14:textId="77777777" w:rsidR="00564F94" w:rsidRPr="00893246" w:rsidRDefault="00564F94" w:rsidP="00893246">
      <w:r w:rsidRPr="00893246">
        <w:t>This grant supports grassroots organisations to build strong and sustainable foundations through capacity building and core costs only.</w:t>
      </w:r>
    </w:p>
    <w:p w14:paraId="18DFDB22" w14:textId="77777777" w:rsidR="00564F94" w:rsidRPr="00893246" w:rsidRDefault="00E923D6" w:rsidP="00893246">
      <w:pPr>
        <w:rPr>
          <w:b/>
          <w:bCs/>
        </w:rPr>
      </w:pPr>
      <w:r>
        <w:rPr>
          <w:b/>
          <w:bCs/>
        </w:rPr>
        <w:pict w14:anchorId="43BC20F4">
          <v:rect id="_x0000_i1028" style="width:0;height:1.5pt" o:hralign="center" o:hrstd="t" o:hr="t" fillcolor="#a0a0a0" stroked="f"/>
        </w:pict>
      </w:r>
    </w:p>
    <w:p w14:paraId="5EE66E02" w14:textId="77777777" w:rsidR="00564F94" w:rsidRPr="00893246" w:rsidRDefault="00564F94" w:rsidP="00893246">
      <w:pPr>
        <w:rPr>
          <w:b/>
          <w:bCs/>
        </w:rPr>
      </w:pPr>
      <w:r w:rsidRPr="00893246">
        <w:rPr>
          <w:b/>
          <w:bCs/>
        </w:rPr>
        <w:t>4. Strategic Aims</w:t>
      </w:r>
    </w:p>
    <w:p w14:paraId="49172794" w14:textId="77777777" w:rsidR="00564F94" w:rsidRPr="00893246" w:rsidRDefault="00564F94" w:rsidP="00893246">
      <w:pPr>
        <w:rPr>
          <w:b/>
          <w:bCs/>
        </w:rPr>
      </w:pPr>
      <w:r w:rsidRPr="00893246">
        <w:rPr>
          <w:b/>
          <w:bCs/>
        </w:rPr>
        <w:t>4.1 Prevent</w:t>
      </w:r>
    </w:p>
    <w:p w14:paraId="18564557" w14:textId="77777777" w:rsidR="00564F94" w:rsidRPr="00893246" w:rsidRDefault="00564F94" w:rsidP="00893246">
      <w:r w:rsidRPr="00893246">
        <w:t>Support activity that reduces the risk of poor health and wellbeing.</w:t>
      </w:r>
    </w:p>
    <w:p w14:paraId="40AED5A6" w14:textId="77777777" w:rsidR="00564F94" w:rsidRPr="00893246" w:rsidRDefault="00564F94" w:rsidP="00893246">
      <w:pPr>
        <w:rPr>
          <w:b/>
          <w:bCs/>
        </w:rPr>
      </w:pPr>
      <w:r w:rsidRPr="00893246">
        <w:rPr>
          <w:b/>
          <w:bCs/>
        </w:rPr>
        <w:t>4.2 Respond</w:t>
      </w:r>
    </w:p>
    <w:p w14:paraId="0E47203E" w14:textId="77777777" w:rsidR="00564F94" w:rsidRPr="00893246" w:rsidRDefault="00564F94" w:rsidP="00893246">
      <w:r w:rsidRPr="00893246">
        <w:t>Support activity that addresses current health challenges and reduces inequalities.</w:t>
      </w:r>
    </w:p>
    <w:p w14:paraId="59ACA351" w14:textId="77777777" w:rsidR="00564F94" w:rsidRPr="00893246" w:rsidRDefault="00E923D6" w:rsidP="00893246">
      <w:pPr>
        <w:rPr>
          <w:b/>
          <w:bCs/>
        </w:rPr>
      </w:pPr>
      <w:r>
        <w:rPr>
          <w:b/>
          <w:bCs/>
        </w:rPr>
        <w:pict w14:anchorId="234914AC">
          <v:rect id="_x0000_i1029" style="width:0;height:1.5pt" o:hralign="center" o:hrstd="t" o:hr="t" fillcolor="#a0a0a0" stroked="f"/>
        </w:pict>
      </w:r>
    </w:p>
    <w:p w14:paraId="4F024E7D" w14:textId="77777777" w:rsidR="00564F94" w:rsidRPr="00893246" w:rsidRDefault="00564F94" w:rsidP="00893246">
      <w:pPr>
        <w:rPr>
          <w:b/>
          <w:bCs/>
        </w:rPr>
      </w:pPr>
      <w:r w:rsidRPr="00893246">
        <w:rPr>
          <w:b/>
          <w:bCs/>
        </w:rPr>
        <w:t>5. Priority Focus Areas</w:t>
      </w:r>
    </w:p>
    <w:p w14:paraId="2689F91D" w14:textId="77777777" w:rsidR="00564F94" w:rsidRPr="00893246" w:rsidRDefault="00564F94" w:rsidP="00893246">
      <w:pPr>
        <w:numPr>
          <w:ilvl w:val="0"/>
          <w:numId w:val="23"/>
        </w:numPr>
      </w:pPr>
      <w:r w:rsidRPr="00893246">
        <w:t>Multiple long</w:t>
      </w:r>
      <w:r w:rsidRPr="00893246">
        <w:noBreakHyphen/>
        <w:t>term conditions</w:t>
      </w:r>
    </w:p>
    <w:p w14:paraId="16269000" w14:textId="77777777" w:rsidR="00564F94" w:rsidRPr="00893246" w:rsidRDefault="00564F94" w:rsidP="00893246">
      <w:pPr>
        <w:numPr>
          <w:ilvl w:val="0"/>
          <w:numId w:val="23"/>
        </w:numPr>
      </w:pPr>
      <w:r w:rsidRPr="00893246">
        <w:t>Isolation and frailty</w:t>
      </w:r>
    </w:p>
    <w:p w14:paraId="7E718E95" w14:textId="13CB33DF" w:rsidR="00EE071B" w:rsidRPr="00893246" w:rsidRDefault="00564F94" w:rsidP="001C700C">
      <w:pPr>
        <w:numPr>
          <w:ilvl w:val="0"/>
          <w:numId w:val="23"/>
        </w:numPr>
      </w:pPr>
      <w:r w:rsidRPr="00893246">
        <w:t>Children and young people with complex needs</w:t>
      </w:r>
    </w:p>
    <w:p w14:paraId="7F7422C6" w14:textId="39710101" w:rsidR="00EE071B" w:rsidRPr="00893246" w:rsidRDefault="00EE071B" w:rsidP="00893246">
      <w:pPr>
        <w:rPr>
          <w:b/>
          <w:bCs/>
        </w:rPr>
      </w:pPr>
      <w:r w:rsidRPr="00893246">
        <w:rPr>
          <w:b/>
          <w:bCs/>
        </w:rPr>
        <w:t>5.1 Priority Groups</w:t>
      </w:r>
    </w:p>
    <w:p w14:paraId="25670562" w14:textId="77777777" w:rsidR="00EE071B" w:rsidRPr="00893246" w:rsidRDefault="00EE071B" w:rsidP="00893246">
      <w:r w:rsidRPr="00893246">
        <w:t>Priority will be given to organisations working with:</w:t>
      </w:r>
    </w:p>
    <w:p w14:paraId="7C465963" w14:textId="77777777" w:rsidR="00EE071B" w:rsidRPr="00893246" w:rsidRDefault="00EE071B" w:rsidP="00893246">
      <w:pPr>
        <w:numPr>
          <w:ilvl w:val="0"/>
          <w:numId w:val="37"/>
        </w:numPr>
        <w:spacing w:after="160" w:line="278" w:lineRule="auto"/>
      </w:pPr>
      <w:r w:rsidRPr="00893246">
        <w:t>Young people</w:t>
      </w:r>
    </w:p>
    <w:p w14:paraId="31E03489" w14:textId="77777777" w:rsidR="00EE071B" w:rsidRPr="00893246" w:rsidRDefault="00EE071B" w:rsidP="00893246">
      <w:pPr>
        <w:numPr>
          <w:ilvl w:val="0"/>
          <w:numId w:val="37"/>
        </w:numPr>
        <w:spacing w:after="160" w:line="278" w:lineRule="auto"/>
      </w:pPr>
      <w:r w:rsidRPr="00893246">
        <w:t>Older people</w:t>
      </w:r>
    </w:p>
    <w:p w14:paraId="014C3222" w14:textId="77777777" w:rsidR="00EE071B" w:rsidRPr="00893246" w:rsidRDefault="00EE071B" w:rsidP="00893246">
      <w:pPr>
        <w:numPr>
          <w:ilvl w:val="0"/>
          <w:numId w:val="37"/>
        </w:numPr>
        <w:spacing w:after="160" w:line="278" w:lineRule="auto"/>
      </w:pPr>
      <w:r w:rsidRPr="00893246">
        <w:lastRenderedPageBreak/>
        <w:t>Global Majority and migrant communities</w:t>
      </w:r>
    </w:p>
    <w:p w14:paraId="632BE4F7" w14:textId="77777777" w:rsidR="00EE071B" w:rsidRPr="00893246" w:rsidRDefault="00EE071B" w:rsidP="00893246">
      <w:pPr>
        <w:numPr>
          <w:ilvl w:val="0"/>
          <w:numId w:val="37"/>
        </w:numPr>
        <w:spacing w:after="160" w:line="278" w:lineRule="auto"/>
      </w:pPr>
      <w:r w:rsidRPr="00893246">
        <w:t>People with Special Educational Needs and Disabilities (SEND)</w:t>
      </w:r>
    </w:p>
    <w:p w14:paraId="25FBD4CA" w14:textId="77777777" w:rsidR="00EE071B" w:rsidRPr="00893246" w:rsidRDefault="00EE071B" w:rsidP="00893246">
      <w:pPr>
        <w:numPr>
          <w:ilvl w:val="0"/>
          <w:numId w:val="37"/>
        </w:numPr>
        <w:spacing w:after="160" w:line="278" w:lineRule="auto"/>
      </w:pPr>
      <w:r w:rsidRPr="00893246">
        <w:t>Residents of North Bexley</w:t>
      </w:r>
    </w:p>
    <w:p w14:paraId="1E8EC95D" w14:textId="712CDCAA" w:rsidR="00564F94" w:rsidRPr="00893246" w:rsidRDefault="00736B38" w:rsidP="00893246">
      <w:pPr>
        <w:numPr>
          <w:ilvl w:val="0"/>
          <w:numId w:val="37"/>
        </w:numPr>
        <w:spacing w:after="160" w:line="278" w:lineRule="auto"/>
      </w:pPr>
      <w:r w:rsidRPr="00893246">
        <w:t xml:space="preserve">Equity led </w:t>
      </w:r>
      <w:proofErr w:type="gramStart"/>
      <w:r w:rsidRPr="00893246">
        <w:t>‘ For</w:t>
      </w:r>
      <w:proofErr w:type="gramEnd"/>
      <w:r w:rsidRPr="00893246">
        <w:t xml:space="preserve"> and </w:t>
      </w:r>
      <w:proofErr w:type="gramStart"/>
      <w:r w:rsidRPr="00893246">
        <w:t>By</w:t>
      </w:r>
      <w:proofErr w:type="gramEnd"/>
      <w:r w:rsidRPr="00893246">
        <w:t>’ organisations and groups</w:t>
      </w:r>
    </w:p>
    <w:p w14:paraId="2DA7C846" w14:textId="77777777" w:rsidR="00564F94" w:rsidRPr="00893246" w:rsidRDefault="00E923D6" w:rsidP="00893246">
      <w:pPr>
        <w:rPr>
          <w:b/>
          <w:bCs/>
        </w:rPr>
      </w:pPr>
      <w:r>
        <w:rPr>
          <w:b/>
          <w:bCs/>
        </w:rPr>
        <w:pict w14:anchorId="4517D794">
          <v:rect id="_x0000_i1030" style="width:0;height:1.5pt" o:hralign="center" o:hrstd="t" o:hr="t" fillcolor="#a0a0a0" stroked="f"/>
        </w:pict>
      </w:r>
    </w:p>
    <w:p w14:paraId="18BAF6E1" w14:textId="4DCBF46B" w:rsidR="00564F94" w:rsidRPr="00893246" w:rsidRDefault="00736B38" w:rsidP="00893246">
      <w:pPr>
        <w:rPr>
          <w:b/>
          <w:bCs/>
        </w:rPr>
      </w:pPr>
      <w:r w:rsidRPr="00893246">
        <w:rPr>
          <w:b/>
          <w:bCs/>
        </w:rPr>
        <w:t>6</w:t>
      </w:r>
      <w:r w:rsidR="00564F94" w:rsidRPr="00893246">
        <w:rPr>
          <w:b/>
          <w:bCs/>
        </w:rPr>
        <w:t>. Eligibility Criteria</w:t>
      </w:r>
    </w:p>
    <w:p w14:paraId="579DDA39" w14:textId="75C8BFA3" w:rsidR="00564F94" w:rsidRPr="00893246" w:rsidRDefault="00736B38" w:rsidP="00893246">
      <w:pPr>
        <w:rPr>
          <w:b/>
          <w:bCs/>
        </w:rPr>
      </w:pPr>
      <w:r w:rsidRPr="00893246">
        <w:rPr>
          <w:b/>
          <w:bCs/>
        </w:rPr>
        <w:t>6</w:t>
      </w:r>
      <w:r w:rsidR="00564F94" w:rsidRPr="00893246">
        <w:rPr>
          <w:b/>
          <w:bCs/>
        </w:rPr>
        <w:t>.1 Who Can Apply</w:t>
      </w:r>
    </w:p>
    <w:p w14:paraId="5DC9974B" w14:textId="77777777" w:rsidR="00564F94" w:rsidRPr="00893246" w:rsidRDefault="00564F94" w:rsidP="00893246">
      <w:pPr>
        <w:numPr>
          <w:ilvl w:val="0"/>
          <w:numId w:val="25"/>
        </w:numPr>
      </w:pPr>
      <w:r w:rsidRPr="00893246">
        <w:t>Based in or delivering activities in Bexley</w:t>
      </w:r>
    </w:p>
    <w:p w14:paraId="19BE093E" w14:textId="77777777" w:rsidR="00564F94" w:rsidRPr="00893246" w:rsidRDefault="00564F94" w:rsidP="00893246">
      <w:pPr>
        <w:numPr>
          <w:ilvl w:val="0"/>
          <w:numId w:val="25"/>
        </w:numPr>
      </w:pPr>
      <w:r w:rsidRPr="00893246">
        <w:t>Annual income under £100,000</w:t>
      </w:r>
    </w:p>
    <w:p w14:paraId="2A753FB4" w14:textId="77777777" w:rsidR="00564F94" w:rsidRPr="00893246" w:rsidRDefault="00564F94" w:rsidP="00893246">
      <w:pPr>
        <w:numPr>
          <w:ilvl w:val="0"/>
          <w:numId w:val="25"/>
        </w:numPr>
      </w:pPr>
      <w:r w:rsidRPr="00893246">
        <w:t>BVSC-supported grassroots groups are encouraged to apply</w:t>
      </w:r>
    </w:p>
    <w:p w14:paraId="6F19AE5C" w14:textId="327C78F9" w:rsidR="00564F94" w:rsidRPr="00893246" w:rsidRDefault="00736B38" w:rsidP="00893246">
      <w:pPr>
        <w:rPr>
          <w:b/>
          <w:bCs/>
        </w:rPr>
      </w:pPr>
      <w:r w:rsidRPr="00893246">
        <w:rPr>
          <w:b/>
          <w:bCs/>
        </w:rPr>
        <w:t>6</w:t>
      </w:r>
      <w:r w:rsidR="00564F94" w:rsidRPr="00893246">
        <w:rPr>
          <w:b/>
          <w:bCs/>
        </w:rPr>
        <w:t>.2 Eligible Organisations</w:t>
      </w:r>
    </w:p>
    <w:p w14:paraId="4742F4AF" w14:textId="77777777" w:rsidR="00564F94" w:rsidRPr="00893246" w:rsidRDefault="00564F94" w:rsidP="00893246">
      <w:pPr>
        <w:numPr>
          <w:ilvl w:val="0"/>
          <w:numId w:val="26"/>
        </w:numPr>
      </w:pPr>
      <w:r w:rsidRPr="00893246">
        <w:t>Community Interest Companies (CICs)</w:t>
      </w:r>
    </w:p>
    <w:p w14:paraId="6EB1C1C0" w14:textId="77777777" w:rsidR="00564F94" w:rsidRPr="00893246" w:rsidRDefault="00564F94" w:rsidP="00893246">
      <w:pPr>
        <w:numPr>
          <w:ilvl w:val="0"/>
          <w:numId w:val="26"/>
        </w:numPr>
      </w:pPr>
      <w:r w:rsidRPr="00893246">
        <w:t>Registered charities</w:t>
      </w:r>
    </w:p>
    <w:p w14:paraId="3462DD55" w14:textId="77777777" w:rsidR="00564F94" w:rsidRPr="00893246" w:rsidRDefault="00564F94" w:rsidP="00893246">
      <w:pPr>
        <w:numPr>
          <w:ilvl w:val="0"/>
          <w:numId w:val="26"/>
        </w:numPr>
      </w:pPr>
      <w:r w:rsidRPr="00893246">
        <w:t>Social enterprises</w:t>
      </w:r>
    </w:p>
    <w:p w14:paraId="4FD1E603" w14:textId="77777777" w:rsidR="00564F94" w:rsidRPr="00893246" w:rsidRDefault="00564F94" w:rsidP="00893246">
      <w:pPr>
        <w:numPr>
          <w:ilvl w:val="0"/>
          <w:numId w:val="26"/>
        </w:numPr>
      </w:pPr>
      <w:r w:rsidRPr="00893246">
        <w:t>Faith-based organisations</w:t>
      </w:r>
    </w:p>
    <w:p w14:paraId="4271DCA7" w14:textId="77777777" w:rsidR="00564F94" w:rsidRPr="00893246" w:rsidRDefault="00564F94" w:rsidP="00893246">
      <w:pPr>
        <w:numPr>
          <w:ilvl w:val="0"/>
          <w:numId w:val="26"/>
        </w:numPr>
      </w:pPr>
      <w:r w:rsidRPr="00893246">
        <w:t>Constituted community groups</w:t>
      </w:r>
    </w:p>
    <w:p w14:paraId="252ACB29" w14:textId="77777777" w:rsidR="00564F94" w:rsidRPr="00893246" w:rsidRDefault="00564F94" w:rsidP="00893246">
      <w:pPr>
        <w:numPr>
          <w:ilvl w:val="0"/>
          <w:numId w:val="26"/>
        </w:numPr>
      </w:pPr>
      <w:r w:rsidRPr="00893246">
        <w:t>Informal groups</w:t>
      </w:r>
    </w:p>
    <w:p w14:paraId="75C0AB39" w14:textId="77777777" w:rsidR="00564F94" w:rsidRPr="00893246" w:rsidRDefault="00E923D6" w:rsidP="00893246">
      <w:pPr>
        <w:rPr>
          <w:b/>
          <w:bCs/>
        </w:rPr>
      </w:pPr>
      <w:r>
        <w:pict w14:anchorId="3EB62394">
          <v:rect id="_x0000_i1031" style="width:0;height:1.5pt" o:hralign="center" o:hrstd="t" o:hr="t" fillcolor="#a0a0a0" stroked="f"/>
        </w:pict>
      </w:r>
    </w:p>
    <w:p w14:paraId="3DE9C185" w14:textId="7C4D6CE5" w:rsidR="0034303A" w:rsidRPr="00893246" w:rsidRDefault="00736B38" w:rsidP="00893246">
      <w:pPr>
        <w:rPr>
          <w:b/>
          <w:bCs/>
        </w:rPr>
      </w:pPr>
      <w:r w:rsidRPr="00893246">
        <w:rPr>
          <w:b/>
          <w:bCs/>
        </w:rPr>
        <w:t>7</w:t>
      </w:r>
      <w:r w:rsidR="0034303A" w:rsidRPr="00893246">
        <w:rPr>
          <w:b/>
          <w:bCs/>
        </w:rPr>
        <w:t>.</w:t>
      </w:r>
      <w:r w:rsidR="00042284" w:rsidRPr="00893246">
        <w:rPr>
          <w:b/>
          <w:bCs/>
        </w:rPr>
        <w:t>What Can be Funded</w:t>
      </w:r>
      <w:r w:rsidR="00006267" w:rsidRPr="00893246">
        <w:rPr>
          <w:b/>
          <w:bCs/>
        </w:rPr>
        <w:t xml:space="preserve"> (please refer to the resources at the end of this document for further information)</w:t>
      </w:r>
    </w:p>
    <w:p w14:paraId="4BB1E036" w14:textId="77777777" w:rsidR="0034303A" w:rsidRPr="00893246" w:rsidRDefault="0034303A" w:rsidP="00893246">
      <w:pPr>
        <w:numPr>
          <w:ilvl w:val="0"/>
          <w:numId w:val="28"/>
        </w:numPr>
      </w:pPr>
      <w:r w:rsidRPr="00893246">
        <w:t>Running and administrative costs</w:t>
      </w:r>
    </w:p>
    <w:p w14:paraId="01F349BE" w14:textId="77777777" w:rsidR="0034303A" w:rsidRPr="00893246" w:rsidRDefault="0034303A" w:rsidP="00893246">
      <w:pPr>
        <w:numPr>
          <w:ilvl w:val="0"/>
          <w:numId w:val="28"/>
        </w:numPr>
      </w:pPr>
      <w:r w:rsidRPr="00893246">
        <w:t>Governance and compliance</w:t>
      </w:r>
    </w:p>
    <w:p w14:paraId="6D60B47E" w14:textId="77777777" w:rsidR="0034303A" w:rsidRPr="00893246" w:rsidRDefault="0034303A" w:rsidP="00893246">
      <w:pPr>
        <w:numPr>
          <w:ilvl w:val="0"/>
          <w:numId w:val="28"/>
        </w:numPr>
      </w:pPr>
      <w:r w:rsidRPr="00893246">
        <w:t>Communications and digital development</w:t>
      </w:r>
    </w:p>
    <w:p w14:paraId="31F94801" w14:textId="77777777" w:rsidR="0034303A" w:rsidRPr="00893246" w:rsidRDefault="0034303A" w:rsidP="00893246">
      <w:pPr>
        <w:numPr>
          <w:ilvl w:val="0"/>
          <w:numId w:val="28"/>
        </w:numPr>
      </w:pPr>
      <w:r w:rsidRPr="00893246">
        <w:t>Volunteer support</w:t>
      </w:r>
    </w:p>
    <w:p w14:paraId="04268955" w14:textId="3952B43E" w:rsidR="0034303A" w:rsidRPr="00893246" w:rsidRDefault="0034303A" w:rsidP="00893246">
      <w:pPr>
        <w:numPr>
          <w:ilvl w:val="0"/>
          <w:numId w:val="28"/>
        </w:numPr>
      </w:pPr>
      <w:r w:rsidRPr="00893246">
        <w:t>Organisation development</w:t>
      </w:r>
    </w:p>
    <w:p w14:paraId="281698F0" w14:textId="77777777" w:rsidR="0034303A" w:rsidRPr="00893246" w:rsidRDefault="0034303A" w:rsidP="00893246">
      <w:pPr>
        <w:rPr>
          <w:b/>
          <w:bCs/>
        </w:rPr>
      </w:pPr>
    </w:p>
    <w:p w14:paraId="7B75A6E9" w14:textId="547C8898" w:rsidR="00564F94" w:rsidRPr="00893246" w:rsidRDefault="00736B38" w:rsidP="00893246">
      <w:pPr>
        <w:rPr>
          <w:b/>
          <w:bCs/>
        </w:rPr>
      </w:pPr>
      <w:r w:rsidRPr="00893246">
        <w:rPr>
          <w:b/>
          <w:bCs/>
        </w:rPr>
        <w:t>7</w:t>
      </w:r>
      <w:r w:rsidR="00564F94" w:rsidRPr="00893246">
        <w:rPr>
          <w:b/>
          <w:bCs/>
        </w:rPr>
        <w:t>.</w:t>
      </w:r>
      <w:r w:rsidR="00042284" w:rsidRPr="00893246">
        <w:rPr>
          <w:b/>
          <w:bCs/>
        </w:rPr>
        <w:t>1</w:t>
      </w:r>
      <w:r w:rsidR="00564F94" w:rsidRPr="00893246">
        <w:rPr>
          <w:b/>
          <w:bCs/>
        </w:rPr>
        <w:t xml:space="preserve"> What Cannot Be Funded</w:t>
      </w:r>
    </w:p>
    <w:p w14:paraId="6B912690" w14:textId="77777777" w:rsidR="00564F94" w:rsidRPr="00893246" w:rsidRDefault="00564F94" w:rsidP="00893246">
      <w:pPr>
        <w:numPr>
          <w:ilvl w:val="0"/>
          <w:numId w:val="27"/>
        </w:numPr>
      </w:pPr>
      <w:r w:rsidRPr="00893246">
        <w:t>Direct service delivery or activities</w:t>
      </w:r>
    </w:p>
    <w:p w14:paraId="3A814E23" w14:textId="77777777" w:rsidR="00564F94" w:rsidRPr="00893246" w:rsidRDefault="00564F94" w:rsidP="00893246">
      <w:pPr>
        <w:numPr>
          <w:ilvl w:val="0"/>
          <w:numId w:val="27"/>
        </w:numPr>
      </w:pPr>
      <w:r w:rsidRPr="00893246">
        <w:t>Salaries linked to service delivery</w:t>
      </w:r>
    </w:p>
    <w:p w14:paraId="0D9F56E1" w14:textId="77777777" w:rsidR="00564F94" w:rsidRPr="00893246" w:rsidRDefault="00564F94" w:rsidP="00893246">
      <w:pPr>
        <w:numPr>
          <w:ilvl w:val="0"/>
          <w:numId w:val="27"/>
        </w:numPr>
      </w:pPr>
      <w:r w:rsidRPr="00893246">
        <w:t>Capital items over £500</w:t>
      </w:r>
    </w:p>
    <w:p w14:paraId="34D4B820" w14:textId="77777777" w:rsidR="00564F94" w:rsidRPr="00893246" w:rsidRDefault="00564F94" w:rsidP="00893246">
      <w:pPr>
        <w:numPr>
          <w:ilvl w:val="0"/>
          <w:numId w:val="27"/>
        </w:numPr>
      </w:pPr>
      <w:r w:rsidRPr="00893246">
        <w:t>Individuals</w:t>
      </w:r>
    </w:p>
    <w:p w14:paraId="5FA87AEA" w14:textId="77777777" w:rsidR="00564F94" w:rsidRPr="00893246" w:rsidRDefault="00564F94" w:rsidP="00893246">
      <w:pPr>
        <w:numPr>
          <w:ilvl w:val="0"/>
          <w:numId w:val="27"/>
        </w:numPr>
      </w:pPr>
      <w:r w:rsidRPr="00893246">
        <w:t>Political or religious campaigning</w:t>
      </w:r>
    </w:p>
    <w:p w14:paraId="5D80544C" w14:textId="77777777" w:rsidR="00564F94" w:rsidRPr="00893246" w:rsidRDefault="00564F94" w:rsidP="00893246">
      <w:pPr>
        <w:numPr>
          <w:ilvl w:val="0"/>
          <w:numId w:val="27"/>
        </w:numPr>
      </w:pPr>
      <w:r w:rsidRPr="00893246">
        <w:t>For-profit organisations</w:t>
      </w:r>
    </w:p>
    <w:p w14:paraId="1F2EDA07" w14:textId="77777777" w:rsidR="00564F94" w:rsidRPr="00893246" w:rsidRDefault="00564F94" w:rsidP="00893246">
      <w:pPr>
        <w:numPr>
          <w:ilvl w:val="0"/>
          <w:numId w:val="27"/>
        </w:numPr>
      </w:pPr>
      <w:r w:rsidRPr="00893246">
        <w:t>Organisations not benefiting Bexley residents</w:t>
      </w:r>
    </w:p>
    <w:p w14:paraId="636F0007" w14:textId="77777777" w:rsidR="00564F94" w:rsidRPr="00893246" w:rsidRDefault="00564F94" w:rsidP="00893246">
      <w:pPr>
        <w:numPr>
          <w:ilvl w:val="0"/>
          <w:numId w:val="27"/>
        </w:numPr>
      </w:pPr>
      <w:r w:rsidRPr="00893246">
        <w:t>Organisations with income above £100,000</w:t>
      </w:r>
    </w:p>
    <w:p w14:paraId="3461034E" w14:textId="77777777" w:rsidR="00564F94" w:rsidRPr="00893246" w:rsidRDefault="00E923D6" w:rsidP="00893246">
      <w:pPr>
        <w:rPr>
          <w:b/>
          <w:bCs/>
        </w:rPr>
      </w:pPr>
      <w:r>
        <w:rPr>
          <w:b/>
          <w:bCs/>
        </w:rPr>
        <w:pict w14:anchorId="6C7FC44C">
          <v:rect id="_x0000_i1032" style="width:0;height:1.5pt" o:hralign="center" o:hrstd="t" o:hr="t" fillcolor="#a0a0a0" stroked="f"/>
        </w:pict>
      </w:r>
    </w:p>
    <w:p w14:paraId="08C89D5B" w14:textId="034585E3" w:rsidR="00564F94" w:rsidRPr="00893246" w:rsidRDefault="00736B38" w:rsidP="00893246">
      <w:pPr>
        <w:rPr>
          <w:b/>
          <w:bCs/>
        </w:rPr>
      </w:pPr>
      <w:r w:rsidRPr="00893246">
        <w:rPr>
          <w:b/>
          <w:bCs/>
        </w:rPr>
        <w:lastRenderedPageBreak/>
        <w:t>8</w:t>
      </w:r>
      <w:r w:rsidR="00564F94" w:rsidRPr="00893246">
        <w:rPr>
          <w:b/>
          <w:bCs/>
        </w:rPr>
        <w:t>. Bank Account Requirements</w:t>
      </w:r>
    </w:p>
    <w:p w14:paraId="1349739E" w14:textId="77777777" w:rsidR="00564F94" w:rsidRPr="00893246" w:rsidRDefault="00564F94" w:rsidP="00893246">
      <w:r w:rsidRPr="00893246">
        <w:t>Organisations must have a UK business bank account with at least two unrelated signatories.</w:t>
      </w:r>
    </w:p>
    <w:p w14:paraId="03E539C9" w14:textId="77777777" w:rsidR="00564F94" w:rsidRPr="00893246" w:rsidRDefault="00564F94" w:rsidP="00893246">
      <w:r w:rsidRPr="00893246">
        <w:t>Groups without their own account may apply with a sponsor organisation. Support is available from the Grassroots Development Officer if required.</w:t>
      </w:r>
    </w:p>
    <w:p w14:paraId="0BE68F24" w14:textId="77777777" w:rsidR="00564F94" w:rsidRPr="00893246" w:rsidRDefault="00E923D6" w:rsidP="00893246">
      <w:pPr>
        <w:rPr>
          <w:b/>
          <w:bCs/>
        </w:rPr>
      </w:pPr>
      <w:r>
        <w:rPr>
          <w:b/>
          <w:bCs/>
        </w:rPr>
        <w:pict w14:anchorId="7C9A8826">
          <v:rect id="_x0000_i1033" style="width:0;height:1.5pt" o:hralign="center" o:hrstd="t" o:hr="t" fillcolor="#a0a0a0" stroked="f"/>
        </w:pict>
      </w:r>
    </w:p>
    <w:p w14:paraId="270E179F" w14:textId="09A3FC88" w:rsidR="00564F94" w:rsidRPr="00893246" w:rsidRDefault="00736B38" w:rsidP="00893246">
      <w:pPr>
        <w:rPr>
          <w:b/>
          <w:bCs/>
        </w:rPr>
      </w:pPr>
      <w:r w:rsidRPr="00893246">
        <w:rPr>
          <w:b/>
          <w:bCs/>
        </w:rPr>
        <w:t>9</w:t>
      </w:r>
      <w:r w:rsidR="00564F94" w:rsidRPr="00893246">
        <w:rPr>
          <w:b/>
          <w:bCs/>
        </w:rPr>
        <w:t xml:space="preserve">. Grant Amount and </w:t>
      </w:r>
      <w:r w:rsidR="00042284" w:rsidRPr="00893246">
        <w:rPr>
          <w:b/>
          <w:bCs/>
        </w:rPr>
        <w:t>Total Fund</w:t>
      </w:r>
    </w:p>
    <w:p w14:paraId="62ACE36F" w14:textId="50826EF2" w:rsidR="00564F94" w:rsidRPr="00893246" w:rsidRDefault="00736B38" w:rsidP="00893246">
      <w:pPr>
        <w:rPr>
          <w:b/>
          <w:bCs/>
        </w:rPr>
      </w:pPr>
      <w:r w:rsidRPr="00893246">
        <w:rPr>
          <w:b/>
          <w:bCs/>
        </w:rPr>
        <w:t>9.1</w:t>
      </w:r>
      <w:r w:rsidR="00564F94" w:rsidRPr="00893246">
        <w:rPr>
          <w:b/>
          <w:bCs/>
        </w:rPr>
        <w:t xml:space="preserve"> Grant Amount</w:t>
      </w:r>
    </w:p>
    <w:p w14:paraId="1D9E0DC4" w14:textId="77777777" w:rsidR="00564F94" w:rsidRPr="00893246" w:rsidRDefault="00564F94" w:rsidP="00893246">
      <w:r w:rsidRPr="00893246">
        <w:t>Up to £500 per organisation</w:t>
      </w:r>
    </w:p>
    <w:p w14:paraId="5382D605" w14:textId="5967F010" w:rsidR="00564F94" w:rsidRPr="00893246" w:rsidRDefault="00736B38" w:rsidP="00893246">
      <w:pPr>
        <w:rPr>
          <w:b/>
          <w:bCs/>
        </w:rPr>
      </w:pPr>
      <w:r w:rsidRPr="00893246">
        <w:rPr>
          <w:b/>
          <w:bCs/>
        </w:rPr>
        <w:t>9.2</w:t>
      </w:r>
      <w:r w:rsidR="00564F94" w:rsidRPr="00893246">
        <w:rPr>
          <w:b/>
          <w:bCs/>
        </w:rPr>
        <w:t xml:space="preserve"> Total Fund</w:t>
      </w:r>
    </w:p>
    <w:p w14:paraId="5D595209" w14:textId="77777777" w:rsidR="00564F94" w:rsidRPr="00893246" w:rsidRDefault="00564F94" w:rsidP="00893246">
      <w:pPr>
        <w:rPr>
          <w:b/>
          <w:bCs/>
        </w:rPr>
      </w:pPr>
      <w:r w:rsidRPr="00893246">
        <w:rPr>
          <w:b/>
          <w:bCs/>
        </w:rPr>
        <w:t>£20,000 available</w:t>
      </w:r>
    </w:p>
    <w:p w14:paraId="3A05097C" w14:textId="77777777" w:rsidR="00564F94" w:rsidRPr="00893246" w:rsidRDefault="00E923D6" w:rsidP="00893246">
      <w:pPr>
        <w:rPr>
          <w:b/>
          <w:bCs/>
        </w:rPr>
      </w:pPr>
      <w:r>
        <w:rPr>
          <w:b/>
          <w:bCs/>
        </w:rPr>
        <w:pict w14:anchorId="4F66136A">
          <v:rect id="_x0000_i1034" style="width:0;height:1.5pt" o:hralign="center" o:hrstd="t" o:hr="t" fillcolor="#a0a0a0" stroked="f"/>
        </w:pict>
      </w:r>
    </w:p>
    <w:p w14:paraId="6E49A6D9" w14:textId="36083AF9" w:rsidR="00564F94" w:rsidRPr="00893246" w:rsidRDefault="00564F94" w:rsidP="00893246">
      <w:pPr>
        <w:rPr>
          <w:b/>
          <w:bCs/>
        </w:rPr>
      </w:pPr>
      <w:r w:rsidRPr="00893246">
        <w:rPr>
          <w:b/>
          <w:bCs/>
        </w:rPr>
        <w:t>1</w:t>
      </w:r>
      <w:r w:rsidR="00736B38" w:rsidRPr="00893246">
        <w:rPr>
          <w:b/>
          <w:bCs/>
        </w:rPr>
        <w:t>0</w:t>
      </w:r>
      <w:r w:rsidRPr="00893246">
        <w:rPr>
          <w:b/>
          <w:bCs/>
        </w:rPr>
        <w:t>. Assessment Process</w:t>
      </w:r>
    </w:p>
    <w:p w14:paraId="1A92B3A4" w14:textId="77777777" w:rsidR="00564F94" w:rsidRPr="00893246" w:rsidRDefault="00564F94" w:rsidP="00893246">
      <w:r w:rsidRPr="00893246">
        <w:t>Applications will be assessed by the Grassroots Development Officer and up to two members of the Capacity Building Team.</w:t>
      </w:r>
    </w:p>
    <w:p w14:paraId="09026822" w14:textId="77777777" w:rsidR="00564F94" w:rsidRPr="00893246" w:rsidRDefault="00564F94" w:rsidP="00893246">
      <w:r w:rsidRPr="00893246">
        <w:t>The process is designed to be fair, proportionate, and accessible.</w:t>
      </w:r>
    </w:p>
    <w:p w14:paraId="3C6193C1" w14:textId="77777777" w:rsidR="00564F94" w:rsidRPr="00893246" w:rsidRDefault="00E923D6" w:rsidP="00893246">
      <w:pPr>
        <w:rPr>
          <w:b/>
          <w:bCs/>
        </w:rPr>
      </w:pPr>
      <w:r>
        <w:rPr>
          <w:b/>
          <w:bCs/>
        </w:rPr>
        <w:pict w14:anchorId="1A039BDB">
          <v:rect id="_x0000_i1035" style="width:0;height:1.5pt" o:hralign="center" o:hrstd="t" o:hr="t" fillcolor="#a0a0a0" stroked="f"/>
        </w:pict>
      </w:r>
    </w:p>
    <w:p w14:paraId="066E1DD2" w14:textId="32C10DB3" w:rsidR="00564F94" w:rsidRPr="00893246" w:rsidRDefault="00564F94" w:rsidP="00893246">
      <w:pPr>
        <w:rPr>
          <w:b/>
          <w:bCs/>
        </w:rPr>
      </w:pPr>
      <w:r w:rsidRPr="00893246">
        <w:rPr>
          <w:b/>
          <w:bCs/>
        </w:rPr>
        <w:t>1</w:t>
      </w:r>
      <w:r w:rsidR="00736B38" w:rsidRPr="00893246">
        <w:rPr>
          <w:b/>
          <w:bCs/>
        </w:rPr>
        <w:t>1</w:t>
      </w:r>
      <w:r w:rsidRPr="00893246">
        <w:rPr>
          <w:b/>
          <w:bCs/>
        </w:rPr>
        <w:t>. Supporting Documents</w:t>
      </w:r>
    </w:p>
    <w:p w14:paraId="497AB870" w14:textId="77777777" w:rsidR="00564F94" w:rsidRPr="00893246" w:rsidRDefault="00564F94" w:rsidP="00893246">
      <w:r w:rsidRPr="00893246">
        <w:t>Applicants will be asked to provide:</w:t>
      </w:r>
    </w:p>
    <w:p w14:paraId="04026E8B" w14:textId="77777777" w:rsidR="00564F94" w:rsidRPr="00893246" w:rsidRDefault="00564F94" w:rsidP="00893246">
      <w:pPr>
        <w:numPr>
          <w:ilvl w:val="0"/>
          <w:numId w:val="29"/>
        </w:numPr>
      </w:pPr>
      <w:r w:rsidRPr="00893246">
        <w:t>Bank account details</w:t>
      </w:r>
    </w:p>
    <w:p w14:paraId="6C577368" w14:textId="77777777" w:rsidR="00564F94" w:rsidRPr="00893246" w:rsidRDefault="00564F94" w:rsidP="00893246">
      <w:pPr>
        <w:numPr>
          <w:ilvl w:val="0"/>
          <w:numId w:val="29"/>
        </w:numPr>
      </w:pPr>
      <w:r w:rsidRPr="00893246">
        <w:t>Constitution or governing document</w:t>
      </w:r>
    </w:p>
    <w:p w14:paraId="71F33D5C" w14:textId="77777777" w:rsidR="00564F94" w:rsidRPr="00893246" w:rsidRDefault="00564F94" w:rsidP="00893246">
      <w:pPr>
        <w:numPr>
          <w:ilvl w:val="0"/>
          <w:numId w:val="29"/>
        </w:numPr>
      </w:pPr>
      <w:r w:rsidRPr="00893246">
        <w:t>Simple budget</w:t>
      </w:r>
    </w:p>
    <w:p w14:paraId="1B85F7DF" w14:textId="77777777" w:rsidR="00564F94" w:rsidRPr="00893246" w:rsidRDefault="00564F94" w:rsidP="00893246">
      <w:r w:rsidRPr="00893246">
        <w:t>Support is available to help groups develop these.</w:t>
      </w:r>
    </w:p>
    <w:p w14:paraId="7D82ECD1" w14:textId="77777777" w:rsidR="00564F94" w:rsidRPr="00893246" w:rsidRDefault="00E923D6" w:rsidP="00893246">
      <w:pPr>
        <w:rPr>
          <w:b/>
          <w:bCs/>
        </w:rPr>
      </w:pPr>
      <w:r>
        <w:rPr>
          <w:b/>
          <w:bCs/>
        </w:rPr>
        <w:pict w14:anchorId="177EEBF0">
          <v:rect id="_x0000_i1036" style="width:0;height:1.5pt" o:hralign="center" o:hrstd="t" o:hr="t" fillcolor="#a0a0a0" stroked="f"/>
        </w:pict>
      </w:r>
    </w:p>
    <w:p w14:paraId="22C400B8" w14:textId="6B4C755C" w:rsidR="00564F94" w:rsidRPr="00893246" w:rsidRDefault="00564F94" w:rsidP="00893246">
      <w:pPr>
        <w:rPr>
          <w:b/>
          <w:bCs/>
        </w:rPr>
      </w:pPr>
      <w:r w:rsidRPr="00893246">
        <w:rPr>
          <w:b/>
          <w:bCs/>
        </w:rPr>
        <w:t>1</w:t>
      </w:r>
      <w:r w:rsidR="00736B38" w:rsidRPr="00893246">
        <w:rPr>
          <w:b/>
          <w:bCs/>
        </w:rPr>
        <w:t>2</w:t>
      </w:r>
      <w:r w:rsidRPr="00893246">
        <w:rPr>
          <w:b/>
          <w:bCs/>
        </w:rPr>
        <w:t>. Timetable</w:t>
      </w:r>
    </w:p>
    <w:p w14:paraId="545C50CF" w14:textId="77777777" w:rsidR="00564F94" w:rsidRPr="00893246" w:rsidRDefault="00564F94" w:rsidP="00893246">
      <w:pPr>
        <w:numPr>
          <w:ilvl w:val="0"/>
          <w:numId w:val="30"/>
        </w:numPr>
      </w:pPr>
      <w:r w:rsidRPr="00893246">
        <w:t>Applications open: 30 June 2026</w:t>
      </w:r>
    </w:p>
    <w:p w14:paraId="7494F75A" w14:textId="77777777" w:rsidR="00564F94" w:rsidRPr="00893246" w:rsidRDefault="00564F94" w:rsidP="00893246">
      <w:pPr>
        <w:numPr>
          <w:ilvl w:val="0"/>
          <w:numId w:val="30"/>
        </w:numPr>
      </w:pPr>
      <w:r w:rsidRPr="00893246">
        <w:t>Drop</w:t>
      </w:r>
      <w:r w:rsidRPr="00893246">
        <w:noBreakHyphen/>
        <w:t>in session: 14 July 2026</w:t>
      </w:r>
    </w:p>
    <w:p w14:paraId="11E235F4" w14:textId="77777777" w:rsidR="00564F94" w:rsidRPr="00893246" w:rsidRDefault="00564F94" w:rsidP="00893246">
      <w:pPr>
        <w:numPr>
          <w:ilvl w:val="0"/>
          <w:numId w:val="30"/>
        </w:numPr>
      </w:pPr>
      <w:r w:rsidRPr="00893246">
        <w:t>Applications close: 11 August 2026</w:t>
      </w:r>
    </w:p>
    <w:p w14:paraId="2E3C87AA" w14:textId="77777777" w:rsidR="00564F94" w:rsidRPr="00893246" w:rsidRDefault="00564F94" w:rsidP="00893246">
      <w:pPr>
        <w:numPr>
          <w:ilvl w:val="0"/>
          <w:numId w:val="30"/>
        </w:numPr>
      </w:pPr>
      <w:r w:rsidRPr="00893246">
        <w:t>Outcomes announced: 28 August 2026</w:t>
      </w:r>
    </w:p>
    <w:p w14:paraId="632D5D2C" w14:textId="77777777" w:rsidR="00564F94" w:rsidRPr="00893246" w:rsidRDefault="00564F94" w:rsidP="00893246">
      <w:pPr>
        <w:numPr>
          <w:ilvl w:val="0"/>
          <w:numId w:val="30"/>
        </w:numPr>
      </w:pPr>
      <w:r w:rsidRPr="00893246">
        <w:t>Monitoring submissions: By 30 October 2026</w:t>
      </w:r>
    </w:p>
    <w:p w14:paraId="5E5C47B6" w14:textId="77777777" w:rsidR="00564F94" w:rsidRPr="00893246" w:rsidRDefault="00E923D6" w:rsidP="00893246">
      <w:pPr>
        <w:rPr>
          <w:b/>
          <w:bCs/>
        </w:rPr>
      </w:pPr>
      <w:r>
        <w:rPr>
          <w:b/>
          <w:bCs/>
        </w:rPr>
        <w:pict w14:anchorId="7B2E25AF">
          <v:rect id="_x0000_i1037" style="width:0;height:1.5pt" o:hralign="center" o:hrstd="t" o:hr="t" fillcolor="#a0a0a0" stroked="f"/>
        </w:pict>
      </w:r>
    </w:p>
    <w:p w14:paraId="1537EC15" w14:textId="7AD31CD0" w:rsidR="00564F94" w:rsidRPr="00893246" w:rsidRDefault="00564F94" w:rsidP="00893246">
      <w:pPr>
        <w:rPr>
          <w:b/>
          <w:bCs/>
        </w:rPr>
      </w:pPr>
      <w:r w:rsidRPr="00893246">
        <w:rPr>
          <w:b/>
          <w:bCs/>
        </w:rPr>
        <w:t>1</w:t>
      </w:r>
      <w:r w:rsidR="00B12B0B" w:rsidRPr="00893246">
        <w:rPr>
          <w:b/>
          <w:bCs/>
        </w:rPr>
        <w:t>3</w:t>
      </w:r>
      <w:r w:rsidRPr="00893246">
        <w:rPr>
          <w:b/>
          <w:bCs/>
        </w:rPr>
        <w:t>. Monitoring, Learning and Progression</w:t>
      </w:r>
    </w:p>
    <w:p w14:paraId="1D68A8BD" w14:textId="77777777" w:rsidR="00564F94" w:rsidRPr="00893246" w:rsidRDefault="00564F94" w:rsidP="00893246">
      <w:r w:rsidRPr="00893246">
        <w:t>Monitoring will be light-touch and focused on learning and sustainability. Organisations will be asked to provide:</w:t>
      </w:r>
    </w:p>
    <w:p w14:paraId="531E1C99" w14:textId="77777777" w:rsidR="00564F94" w:rsidRPr="00893246" w:rsidRDefault="00564F94" w:rsidP="00893246">
      <w:pPr>
        <w:numPr>
          <w:ilvl w:val="0"/>
          <w:numId w:val="31"/>
        </w:numPr>
      </w:pPr>
      <w:r w:rsidRPr="00893246">
        <w:t>Short end</w:t>
      </w:r>
      <w:r w:rsidRPr="00893246">
        <w:noBreakHyphen/>
        <w:t>of</w:t>
      </w:r>
      <w:r w:rsidRPr="00893246">
        <w:noBreakHyphen/>
        <w:t>grant reflections</w:t>
      </w:r>
    </w:p>
    <w:p w14:paraId="453BED6D" w14:textId="77777777" w:rsidR="00564F94" w:rsidRPr="00893246" w:rsidRDefault="00564F94" w:rsidP="00893246">
      <w:pPr>
        <w:numPr>
          <w:ilvl w:val="0"/>
          <w:numId w:val="31"/>
        </w:numPr>
      </w:pPr>
      <w:r w:rsidRPr="00893246">
        <w:t>Case studies (where appropriate)</w:t>
      </w:r>
    </w:p>
    <w:p w14:paraId="27105241" w14:textId="77777777" w:rsidR="00564F94" w:rsidRPr="00893246" w:rsidRDefault="00564F94" w:rsidP="00893246">
      <w:pPr>
        <w:numPr>
          <w:ilvl w:val="0"/>
          <w:numId w:val="31"/>
        </w:numPr>
      </w:pPr>
      <w:r w:rsidRPr="00893246">
        <w:t>Feedback to inform future funding rounds</w:t>
      </w:r>
    </w:p>
    <w:p w14:paraId="2F838BE4" w14:textId="77777777" w:rsidR="00736B38" w:rsidRPr="00893246" w:rsidRDefault="00736B38" w:rsidP="00564F94"/>
    <w:p w14:paraId="46F36DE2" w14:textId="5217C977" w:rsidR="00042284" w:rsidRPr="00893246" w:rsidRDefault="00042284" w:rsidP="00564F94">
      <w:pPr>
        <w:rPr>
          <w:b/>
          <w:bCs/>
        </w:rPr>
      </w:pPr>
      <w:r w:rsidRPr="00893246">
        <w:rPr>
          <w:b/>
          <w:bCs/>
        </w:rPr>
        <w:lastRenderedPageBreak/>
        <w:t xml:space="preserve"> </w:t>
      </w:r>
      <w:r w:rsidR="00006267" w:rsidRPr="00893246">
        <w:rPr>
          <w:b/>
          <w:bCs/>
        </w:rPr>
        <w:t xml:space="preserve">Resources and Further Information </w:t>
      </w:r>
    </w:p>
    <w:p w14:paraId="71B6591A" w14:textId="27A07C51" w:rsidR="00006267" w:rsidRPr="00893246" w:rsidRDefault="00006267" w:rsidP="00564F94">
      <w:pPr>
        <w:rPr>
          <w:b/>
          <w:bCs/>
        </w:rPr>
      </w:pPr>
    </w:p>
    <w:p w14:paraId="3A5C8B39" w14:textId="1C2C421A" w:rsidR="00042284" w:rsidRPr="00893246" w:rsidRDefault="00736B38" w:rsidP="00564F94">
      <w:pPr>
        <w:rPr>
          <w:b/>
          <w:bCs/>
        </w:rPr>
      </w:pPr>
      <w:r w:rsidRPr="00893246">
        <w:rPr>
          <w:b/>
          <w:bCs/>
        </w:rPr>
        <w:t xml:space="preserve">Table </w:t>
      </w:r>
      <w:r w:rsidR="003E1EB2" w:rsidRPr="00893246">
        <w:rPr>
          <w:b/>
          <w:bCs/>
        </w:rPr>
        <w:t>1: Examples</w:t>
      </w:r>
      <w:r w:rsidRPr="00893246">
        <w:rPr>
          <w:b/>
          <w:bCs/>
        </w:rPr>
        <w:t xml:space="preserve"> of what can be Funded</w:t>
      </w:r>
    </w:p>
    <w:tbl>
      <w:tblPr>
        <w:tblStyle w:val="TableGrid"/>
        <w:tblW w:w="0" w:type="auto"/>
        <w:tblLook w:val="04A0" w:firstRow="1" w:lastRow="0" w:firstColumn="1" w:lastColumn="0" w:noHBand="0" w:noVBand="1"/>
      </w:tblPr>
      <w:tblGrid>
        <w:gridCol w:w="3539"/>
        <w:gridCol w:w="2471"/>
        <w:gridCol w:w="3006"/>
      </w:tblGrid>
      <w:tr w:rsidR="00042284" w:rsidRPr="00893246" w14:paraId="2098B085" w14:textId="77777777" w:rsidTr="00006267">
        <w:tc>
          <w:tcPr>
            <w:tcW w:w="3539" w:type="dxa"/>
          </w:tcPr>
          <w:p w14:paraId="2E81451E" w14:textId="77777777" w:rsidR="00042284" w:rsidRPr="00893246" w:rsidRDefault="00042284" w:rsidP="00042284">
            <w:pPr>
              <w:rPr>
                <w:b/>
                <w:bCs/>
              </w:rPr>
            </w:pPr>
            <w:r w:rsidRPr="00893246">
              <w:rPr>
                <w:b/>
                <w:bCs/>
              </w:rPr>
              <w:t>Running and Administrative Costs</w:t>
            </w:r>
          </w:p>
          <w:p w14:paraId="5F5BDFE4" w14:textId="77777777" w:rsidR="00042284" w:rsidRPr="00893246" w:rsidRDefault="00042284" w:rsidP="00564F94"/>
        </w:tc>
        <w:tc>
          <w:tcPr>
            <w:tcW w:w="2471" w:type="dxa"/>
          </w:tcPr>
          <w:p w14:paraId="77345A9B" w14:textId="77777777" w:rsidR="00042284" w:rsidRPr="00893246" w:rsidRDefault="00042284" w:rsidP="00042284">
            <w:pPr>
              <w:rPr>
                <w:b/>
                <w:bCs/>
              </w:rPr>
            </w:pPr>
            <w:r w:rsidRPr="00893246">
              <w:rPr>
                <w:b/>
                <w:bCs/>
              </w:rPr>
              <w:t>Governance and Compliance</w:t>
            </w:r>
          </w:p>
          <w:p w14:paraId="62A9130E" w14:textId="77777777" w:rsidR="00042284" w:rsidRPr="00893246" w:rsidRDefault="00042284" w:rsidP="00564F94"/>
        </w:tc>
        <w:tc>
          <w:tcPr>
            <w:tcW w:w="3006" w:type="dxa"/>
          </w:tcPr>
          <w:p w14:paraId="17488579" w14:textId="77777777" w:rsidR="00042284" w:rsidRPr="00893246" w:rsidRDefault="00042284" w:rsidP="00042284">
            <w:pPr>
              <w:rPr>
                <w:b/>
                <w:bCs/>
              </w:rPr>
            </w:pPr>
            <w:r w:rsidRPr="00893246">
              <w:rPr>
                <w:b/>
                <w:bCs/>
              </w:rPr>
              <w:t>Communications and Digital Development</w:t>
            </w:r>
          </w:p>
          <w:p w14:paraId="0B4CE924" w14:textId="7508E129" w:rsidR="00042284" w:rsidRPr="00893246" w:rsidRDefault="00042284" w:rsidP="00564F94"/>
        </w:tc>
      </w:tr>
      <w:tr w:rsidR="00042284" w:rsidRPr="00893246" w14:paraId="78B8CF92" w14:textId="77777777" w:rsidTr="00006267">
        <w:tc>
          <w:tcPr>
            <w:tcW w:w="3539" w:type="dxa"/>
          </w:tcPr>
          <w:p w14:paraId="799B1666" w14:textId="77777777" w:rsidR="00042284" w:rsidRPr="00893246" w:rsidRDefault="00042284" w:rsidP="00042284">
            <w:r w:rsidRPr="00893246">
              <w:t>Examples include:</w:t>
            </w:r>
          </w:p>
          <w:p w14:paraId="4DB7515F" w14:textId="77777777" w:rsidR="00042284" w:rsidRPr="00893246" w:rsidRDefault="00042284" w:rsidP="00042284">
            <w:pPr>
              <w:numPr>
                <w:ilvl w:val="0"/>
                <w:numId w:val="33"/>
              </w:numPr>
              <w:spacing w:after="160" w:line="278" w:lineRule="auto"/>
            </w:pPr>
            <w:r w:rsidRPr="00893246">
              <w:t>Office or meeting space hire (e.g., community centres or co-working spaces)</w:t>
            </w:r>
          </w:p>
          <w:p w14:paraId="0CB98F58" w14:textId="77777777" w:rsidR="00042284" w:rsidRPr="00893246" w:rsidRDefault="00042284" w:rsidP="00042284">
            <w:pPr>
              <w:numPr>
                <w:ilvl w:val="0"/>
                <w:numId w:val="33"/>
              </w:numPr>
              <w:spacing w:after="160" w:line="278" w:lineRule="auto"/>
            </w:pPr>
            <w:r w:rsidRPr="00893246">
              <w:t>Utilities (electricity, water, internet, phone bills)</w:t>
            </w:r>
          </w:p>
          <w:p w14:paraId="45BCD0AD" w14:textId="77777777" w:rsidR="00042284" w:rsidRPr="00893246" w:rsidRDefault="00042284" w:rsidP="00042284">
            <w:pPr>
              <w:numPr>
                <w:ilvl w:val="0"/>
                <w:numId w:val="33"/>
              </w:numPr>
              <w:spacing w:after="160" w:line="278" w:lineRule="auto"/>
            </w:pPr>
            <w:r w:rsidRPr="00893246">
              <w:t>Insurance (public liability, employer’s liability, equipment insurance)</w:t>
            </w:r>
          </w:p>
          <w:p w14:paraId="779E4F0A" w14:textId="77777777" w:rsidR="00042284" w:rsidRPr="00893246" w:rsidRDefault="00042284" w:rsidP="00042284">
            <w:pPr>
              <w:numPr>
                <w:ilvl w:val="0"/>
                <w:numId w:val="33"/>
              </w:numPr>
              <w:spacing w:after="160" w:line="278" w:lineRule="auto"/>
            </w:pPr>
            <w:r w:rsidRPr="00893246">
              <w:t>Printing, stationery, and office supplies</w:t>
            </w:r>
          </w:p>
          <w:p w14:paraId="0F4B3CCE" w14:textId="77777777" w:rsidR="00042284" w:rsidRPr="00893246" w:rsidRDefault="00042284" w:rsidP="00042284">
            <w:pPr>
              <w:numPr>
                <w:ilvl w:val="0"/>
                <w:numId w:val="33"/>
              </w:numPr>
              <w:spacing w:after="160" w:line="278" w:lineRule="auto"/>
            </w:pPr>
            <w:r w:rsidRPr="00893246">
              <w:t>Accounting or bookkeeping services</w:t>
            </w:r>
          </w:p>
          <w:p w14:paraId="54685C36" w14:textId="77777777" w:rsidR="00042284" w:rsidRPr="00893246" w:rsidRDefault="00042284" w:rsidP="00042284">
            <w:pPr>
              <w:numPr>
                <w:ilvl w:val="0"/>
                <w:numId w:val="33"/>
              </w:numPr>
              <w:spacing w:after="160" w:line="278" w:lineRule="auto"/>
            </w:pPr>
            <w:r w:rsidRPr="00893246">
              <w:t>Bank charges or digital payment platform fees</w:t>
            </w:r>
          </w:p>
          <w:p w14:paraId="1CB898C3" w14:textId="77777777" w:rsidR="00042284" w:rsidRPr="00893246" w:rsidRDefault="00042284" w:rsidP="00564F94"/>
        </w:tc>
        <w:tc>
          <w:tcPr>
            <w:tcW w:w="2471" w:type="dxa"/>
          </w:tcPr>
          <w:p w14:paraId="60BC4AB8" w14:textId="77777777" w:rsidR="00042284" w:rsidRPr="00893246" w:rsidRDefault="00042284" w:rsidP="00042284">
            <w:r w:rsidRPr="00893246">
              <w:t>Examples include:</w:t>
            </w:r>
          </w:p>
          <w:p w14:paraId="328B6816" w14:textId="77777777" w:rsidR="00042284" w:rsidRPr="00893246" w:rsidRDefault="00042284" w:rsidP="00042284">
            <w:pPr>
              <w:numPr>
                <w:ilvl w:val="0"/>
                <w:numId w:val="34"/>
              </w:numPr>
              <w:spacing w:after="160" w:line="278" w:lineRule="auto"/>
            </w:pPr>
            <w:r w:rsidRPr="00893246">
              <w:t>Registration fees (CIO, CIC, or charity registration)</w:t>
            </w:r>
          </w:p>
          <w:p w14:paraId="2924D568" w14:textId="77777777" w:rsidR="00042284" w:rsidRPr="00893246" w:rsidRDefault="00042284" w:rsidP="00042284">
            <w:pPr>
              <w:numPr>
                <w:ilvl w:val="0"/>
                <w:numId w:val="34"/>
              </w:numPr>
              <w:spacing w:after="160" w:line="278" w:lineRule="auto"/>
            </w:pPr>
            <w:r w:rsidRPr="00893246">
              <w:t>DBS checks for trustees, volunteers, or staff</w:t>
            </w:r>
          </w:p>
          <w:p w14:paraId="051BC037" w14:textId="77777777" w:rsidR="00042284" w:rsidRPr="00893246" w:rsidRDefault="00042284" w:rsidP="00042284">
            <w:pPr>
              <w:numPr>
                <w:ilvl w:val="0"/>
                <w:numId w:val="34"/>
              </w:numPr>
              <w:spacing w:after="160" w:line="278" w:lineRule="auto"/>
            </w:pPr>
            <w:r w:rsidRPr="00893246">
              <w:t>Safeguarding, policy development, or governance training</w:t>
            </w:r>
          </w:p>
          <w:p w14:paraId="14A9B1C2" w14:textId="77777777" w:rsidR="00042284" w:rsidRPr="00893246" w:rsidRDefault="00042284" w:rsidP="00042284">
            <w:pPr>
              <w:numPr>
                <w:ilvl w:val="0"/>
                <w:numId w:val="34"/>
              </w:numPr>
              <w:spacing w:after="160" w:line="278" w:lineRule="auto"/>
            </w:pPr>
            <w:r w:rsidRPr="00893246">
              <w:t>Legal or professional advice (e.g., constitutions, policies)</w:t>
            </w:r>
          </w:p>
          <w:p w14:paraId="70C93E63" w14:textId="77777777" w:rsidR="00042284" w:rsidRPr="00893246" w:rsidRDefault="00042284" w:rsidP="00564F94"/>
        </w:tc>
        <w:tc>
          <w:tcPr>
            <w:tcW w:w="3006" w:type="dxa"/>
          </w:tcPr>
          <w:p w14:paraId="3E33B022" w14:textId="77777777" w:rsidR="00042284" w:rsidRPr="00893246" w:rsidRDefault="00042284" w:rsidP="00042284">
            <w:r w:rsidRPr="00893246">
              <w:t>Examples include:</w:t>
            </w:r>
          </w:p>
          <w:p w14:paraId="5FF8D91F" w14:textId="77777777" w:rsidR="00042284" w:rsidRPr="00893246" w:rsidRDefault="00042284" w:rsidP="00042284">
            <w:pPr>
              <w:numPr>
                <w:ilvl w:val="0"/>
                <w:numId w:val="35"/>
              </w:numPr>
              <w:spacing w:after="160" w:line="278" w:lineRule="auto"/>
            </w:pPr>
            <w:r w:rsidRPr="00893246">
              <w:t>Website design, hosting, or maintenance</w:t>
            </w:r>
          </w:p>
          <w:p w14:paraId="68AE731E" w14:textId="77777777" w:rsidR="00042284" w:rsidRPr="00893246" w:rsidRDefault="00042284" w:rsidP="00042284">
            <w:pPr>
              <w:numPr>
                <w:ilvl w:val="0"/>
                <w:numId w:val="35"/>
              </w:numPr>
              <w:spacing w:after="160" w:line="278" w:lineRule="auto"/>
            </w:pPr>
            <w:r w:rsidRPr="00893246">
              <w:t>Purchase of basic IT equipment (e.g., laptop or printer)</w:t>
            </w:r>
          </w:p>
          <w:p w14:paraId="07834594" w14:textId="77777777" w:rsidR="00042284" w:rsidRPr="00893246" w:rsidRDefault="00042284" w:rsidP="00042284">
            <w:pPr>
              <w:numPr>
                <w:ilvl w:val="0"/>
                <w:numId w:val="35"/>
              </w:numPr>
              <w:spacing w:after="160" w:line="278" w:lineRule="auto"/>
            </w:pPr>
            <w:r w:rsidRPr="00893246">
              <w:t>Social media setup or digital advertising (e.g., Facebook Ads)</w:t>
            </w:r>
          </w:p>
          <w:p w14:paraId="52110606" w14:textId="77777777" w:rsidR="00042284" w:rsidRPr="00893246" w:rsidRDefault="00042284" w:rsidP="00042284">
            <w:pPr>
              <w:numPr>
                <w:ilvl w:val="0"/>
                <w:numId w:val="35"/>
              </w:numPr>
              <w:spacing w:after="160" w:line="278" w:lineRule="auto"/>
            </w:pPr>
            <w:r w:rsidRPr="00893246">
              <w:t>Promotional materials (flyers, posters, banners, logos)</w:t>
            </w:r>
          </w:p>
          <w:p w14:paraId="7220E40D" w14:textId="77777777" w:rsidR="00042284" w:rsidRPr="00893246" w:rsidRDefault="00042284" w:rsidP="00042284">
            <w:pPr>
              <w:numPr>
                <w:ilvl w:val="0"/>
                <w:numId w:val="35"/>
              </w:numPr>
              <w:spacing w:after="160" w:line="278" w:lineRule="auto"/>
            </w:pPr>
            <w:r w:rsidRPr="00893246">
              <w:t>Software subscriptions (e.g., Zoom, Microsoft 365, Canva)</w:t>
            </w:r>
          </w:p>
          <w:p w14:paraId="736B5C17" w14:textId="77777777" w:rsidR="00042284" w:rsidRPr="00893246" w:rsidRDefault="00042284" w:rsidP="00564F94"/>
        </w:tc>
      </w:tr>
      <w:tr w:rsidR="00006267" w:rsidRPr="00893246" w14:paraId="561802BD" w14:textId="77777777" w:rsidTr="00006267">
        <w:tc>
          <w:tcPr>
            <w:tcW w:w="3539" w:type="dxa"/>
          </w:tcPr>
          <w:p w14:paraId="348BB3C2" w14:textId="77777777" w:rsidR="00006267" w:rsidRPr="00893246" w:rsidRDefault="00006267" w:rsidP="00042284">
            <w:pPr>
              <w:rPr>
                <w:b/>
                <w:bCs/>
              </w:rPr>
            </w:pPr>
            <w:r w:rsidRPr="00893246">
              <w:rPr>
                <w:b/>
                <w:bCs/>
              </w:rPr>
              <w:t>Volunteer and Member Support</w:t>
            </w:r>
          </w:p>
          <w:p w14:paraId="64FFFF8F" w14:textId="77777777" w:rsidR="00006267" w:rsidRPr="00893246" w:rsidRDefault="00006267" w:rsidP="00564F94"/>
        </w:tc>
        <w:tc>
          <w:tcPr>
            <w:tcW w:w="5477" w:type="dxa"/>
            <w:gridSpan w:val="2"/>
          </w:tcPr>
          <w:p w14:paraId="19609A2B" w14:textId="77777777" w:rsidR="00006267" w:rsidRPr="00893246" w:rsidRDefault="00006267" w:rsidP="00042284">
            <w:pPr>
              <w:rPr>
                <w:b/>
                <w:bCs/>
              </w:rPr>
            </w:pPr>
            <w:r w:rsidRPr="00893246">
              <w:rPr>
                <w:b/>
                <w:bCs/>
              </w:rPr>
              <w:t>Organisation Development</w:t>
            </w:r>
          </w:p>
          <w:p w14:paraId="1E30ED9B" w14:textId="77777777" w:rsidR="00006267" w:rsidRPr="00893246" w:rsidRDefault="00006267" w:rsidP="00564F94"/>
        </w:tc>
      </w:tr>
      <w:tr w:rsidR="00006267" w:rsidRPr="00893246" w14:paraId="446229BE" w14:textId="77777777" w:rsidTr="00006267">
        <w:tc>
          <w:tcPr>
            <w:tcW w:w="3539" w:type="dxa"/>
          </w:tcPr>
          <w:p w14:paraId="409A33A8" w14:textId="77777777" w:rsidR="00006267" w:rsidRPr="00893246" w:rsidRDefault="00006267" w:rsidP="00042284">
            <w:r w:rsidRPr="00893246">
              <w:t>Examples include:</w:t>
            </w:r>
          </w:p>
          <w:p w14:paraId="76BC7C2F" w14:textId="77777777" w:rsidR="00006267" w:rsidRPr="00893246" w:rsidRDefault="00006267" w:rsidP="00042284">
            <w:pPr>
              <w:numPr>
                <w:ilvl w:val="0"/>
                <w:numId w:val="36"/>
              </w:numPr>
              <w:spacing w:after="160" w:line="278" w:lineRule="auto"/>
            </w:pPr>
            <w:r w:rsidRPr="00893246">
              <w:t>Volunteer travel or out-of-pocket expenses</w:t>
            </w:r>
          </w:p>
          <w:p w14:paraId="37F51435" w14:textId="77777777" w:rsidR="00006267" w:rsidRPr="00893246" w:rsidRDefault="00006267" w:rsidP="00042284">
            <w:pPr>
              <w:numPr>
                <w:ilvl w:val="0"/>
                <w:numId w:val="36"/>
              </w:numPr>
              <w:spacing w:after="160" w:line="278" w:lineRule="auto"/>
            </w:pPr>
            <w:r w:rsidRPr="00893246">
              <w:t>Refreshments for meetings or planning sessions</w:t>
            </w:r>
          </w:p>
          <w:p w14:paraId="5014F5EB" w14:textId="77777777" w:rsidR="00006267" w:rsidRPr="00893246" w:rsidRDefault="00006267" w:rsidP="00042284">
            <w:pPr>
              <w:numPr>
                <w:ilvl w:val="0"/>
                <w:numId w:val="36"/>
              </w:numPr>
              <w:spacing w:after="160" w:line="278" w:lineRule="auto"/>
            </w:pPr>
            <w:r w:rsidRPr="00893246">
              <w:t>Small recognition items (e.g., certificates)</w:t>
            </w:r>
          </w:p>
          <w:p w14:paraId="4F2B08D8" w14:textId="77777777" w:rsidR="00006267" w:rsidRPr="00893246" w:rsidRDefault="00006267" w:rsidP="00042284">
            <w:pPr>
              <w:numPr>
                <w:ilvl w:val="0"/>
                <w:numId w:val="36"/>
              </w:numPr>
              <w:spacing w:after="160" w:line="278" w:lineRule="auto"/>
            </w:pPr>
            <w:r w:rsidRPr="00893246">
              <w:lastRenderedPageBreak/>
              <w:t>Training or capacity-building for volunteers or committee members</w:t>
            </w:r>
          </w:p>
          <w:p w14:paraId="66DA75A0" w14:textId="77777777" w:rsidR="00006267" w:rsidRPr="00893246" w:rsidRDefault="00006267" w:rsidP="00564F94"/>
          <w:p w14:paraId="44E7EC99" w14:textId="77777777" w:rsidR="00006267" w:rsidRPr="00893246" w:rsidRDefault="00006267" w:rsidP="00564F94"/>
          <w:p w14:paraId="722DE5AC" w14:textId="77777777" w:rsidR="00006267" w:rsidRPr="00893246" w:rsidRDefault="00006267" w:rsidP="00564F94"/>
        </w:tc>
        <w:tc>
          <w:tcPr>
            <w:tcW w:w="5477" w:type="dxa"/>
            <w:gridSpan w:val="2"/>
          </w:tcPr>
          <w:p w14:paraId="261DC1F7" w14:textId="77777777" w:rsidR="00006267" w:rsidRPr="00893246" w:rsidRDefault="00006267" w:rsidP="00042284">
            <w:r w:rsidRPr="00893246">
              <w:lastRenderedPageBreak/>
              <w:t>Examples include:</w:t>
            </w:r>
          </w:p>
          <w:p w14:paraId="5EA6F612" w14:textId="77777777" w:rsidR="00006267" w:rsidRPr="00893246" w:rsidRDefault="00006267" w:rsidP="00042284">
            <w:pPr>
              <w:numPr>
                <w:ilvl w:val="0"/>
                <w:numId w:val="3"/>
              </w:numPr>
              <w:spacing w:after="160" w:line="278" w:lineRule="auto"/>
            </w:pPr>
            <w:r w:rsidRPr="00893246">
              <w:t>Trainer or facilitator fees (e.g., safeguarding, governance, fundraising workshops)</w:t>
            </w:r>
          </w:p>
          <w:p w14:paraId="463B0C78" w14:textId="77777777" w:rsidR="00006267" w:rsidRPr="00893246" w:rsidRDefault="00006267" w:rsidP="00042284">
            <w:pPr>
              <w:numPr>
                <w:ilvl w:val="0"/>
                <w:numId w:val="3"/>
              </w:numPr>
              <w:spacing w:after="160" w:line="278" w:lineRule="auto"/>
            </w:pPr>
            <w:r w:rsidRPr="00893246">
              <w:t>Attendance at networking or partnership events</w:t>
            </w:r>
          </w:p>
          <w:p w14:paraId="625A4211" w14:textId="77777777" w:rsidR="00006267" w:rsidRPr="00893246" w:rsidRDefault="00006267" w:rsidP="00042284">
            <w:pPr>
              <w:numPr>
                <w:ilvl w:val="0"/>
                <w:numId w:val="3"/>
              </w:numPr>
              <w:spacing w:after="160" w:line="278" w:lineRule="auto"/>
            </w:pPr>
            <w:r w:rsidRPr="00893246">
              <w:t>Strategic planning or vision-building sessions</w:t>
            </w:r>
          </w:p>
          <w:p w14:paraId="1B847AA7" w14:textId="77777777" w:rsidR="00006267" w:rsidRPr="00893246" w:rsidRDefault="00006267" w:rsidP="00564F94"/>
        </w:tc>
      </w:tr>
    </w:tbl>
    <w:p w14:paraId="144D1FEC" w14:textId="77777777" w:rsidR="00736B38" w:rsidRPr="00893246" w:rsidRDefault="00736B38" w:rsidP="00564F94">
      <w:r w:rsidRPr="00893246">
        <w:lastRenderedPageBreak/>
        <w:t xml:space="preserve"> </w:t>
      </w:r>
    </w:p>
    <w:p w14:paraId="777D753F" w14:textId="73E4702F" w:rsidR="00042284" w:rsidRPr="00893246" w:rsidRDefault="00736B38" w:rsidP="00564F94">
      <w:pPr>
        <w:rPr>
          <w:b/>
          <w:bCs/>
        </w:rPr>
      </w:pPr>
      <w:r w:rsidRPr="00893246">
        <w:rPr>
          <w:b/>
          <w:bCs/>
        </w:rPr>
        <w:t xml:space="preserve">Table </w:t>
      </w:r>
      <w:r w:rsidR="003E1EB2" w:rsidRPr="00893246">
        <w:rPr>
          <w:b/>
          <w:bCs/>
        </w:rPr>
        <w:t>2: Information</w:t>
      </w:r>
      <w:r w:rsidR="00893246" w:rsidRPr="00893246">
        <w:rPr>
          <w:b/>
          <w:bCs/>
        </w:rPr>
        <w:t xml:space="preserve"> Plus 5 Clinical Focus and Delivery Areas</w:t>
      </w:r>
    </w:p>
    <w:p w14:paraId="5547DFB6" w14:textId="77777777" w:rsidR="00893246" w:rsidRPr="00893246" w:rsidRDefault="00893246" w:rsidP="00893246"/>
    <w:tbl>
      <w:tblPr>
        <w:tblStyle w:val="TableGrid"/>
        <w:tblW w:w="0" w:type="auto"/>
        <w:tblLook w:val="04A0" w:firstRow="1" w:lastRow="0" w:firstColumn="1" w:lastColumn="0" w:noHBand="0" w:noVBand="1"/>
      </w:tblPr>
      <w:tblGrid>
        <w:gridCol w:w="3005"/>
        <w:gridCol w:w="3005"/>
        <w:gridCol w:w="3006"/>
      </w:tblGrid>
      <w:tr w:rsidR="00893246" w:rsidRPr="003E1EB2" w14:paraId="6A495C41" w14:textId="77777777" w:rsidTr="000D42B9">
        <w:tc>
          <w:tcPr>
            <w:tcW w:w="6010" w:type="dxa"/>
            <w:gridSpan w:val="2"/>
          </w:tcPr>
          <w:p w14:paraId="415E3218" w14:textId="77777777" w:rsidR="00893246" w:rsidRPr="003E1EB2" w:rsidRDefault="00893246" w:rsidP="000D42B9">
            <w:pPr>
              <w:rPr>
                <w:b/>
                <w:bCs/>
                <w:sz w:val="20"/>
                <w:szCs w:val="20"/>
              </w:rPr>
            </w:pPr>
            <w:r w:rsidRPr="003E1EB2">
              <w:rPr>
                <w:b/>
                <w:bCs/>
                <w:sz w:val="20"/>
                <w:szCs w:val="20"/>
              </w:rPr>
              <w:t xml:space="preserve">PLUS 5 Clinical Focus areas </w:t>
            </w:r>
          </w:p>
          <w:p w14:paraId="55B4888D" w14:textId="77777777" w:rsidR="00893246" w:rsidRPr="003E1EB2" w:rsidRDefault="00893246" w:rsidP="000D42B9">
            <w:pPr>
              <w:rPr>
                <w:b/>
                <w:bCs/>
                <w:sz w:val="20"/>
                <w:szCs w:val="20"/>
              </w:rPr>
            </w:pPr>
          </w:p>
        </w:tc>
        <w:tc>
          <w:tcPr>
            <w:tcW w:w="3006" w:type="dxa"/>
            <w:vMerge w:val="restart"/>
          </w:tcPr>
          <w:p w14:paraId="09E76E28" w14:textId="77777777" w:rsidR="00893246" w:rsidRPr="003E1EB2" w:rsidRDefault="00893246" w:rsidP="000D42B9">
            <w:pPr>
              <w:rPr>
                <w:sz w:val="20"/>
                <w:szCs w:val="20"/>
              </w:rPr>
            </w:pPr>
          </w:p>
          <w:p w14:paraId="0E799B59" w14:textId="77777777" w:rsidR="00893246" w:rsidRPr="003E1EB2" w:rsidRDefault="00893246" w:rsidP="000D42B9">
            <w:pPr>
              <w:rPr>
                <w:b/>
                <w:bCs/>
                <w:sz w:val="20"/>
                <w:szCs w:val="20"/>
              </w:rPr>
            </w:pPr>
            <w:r w:rsidRPr="003E1EB2">
              <w:rPr>
                <w:b/>
                <w:bCs/>
                <w:sz w:val="20"/>
                <w:szCs w:val="20"/>
              </w:rPr>
              <w:t>Delivery Areas</w:t>
            </w:r>
          </w:p>
        </w:tc>
      </w:tr>
      <w:tr w:rsidR="00893246" w:rsidRPr="003E1EB2" w14:paraId="0E8D3657" w14:textId="77777777" w:rsidTr="000D42B9">
        <w:tc>
          <w:tcPr>
            <w:tcW w:w="3005" w:type="dxa"/>
          </w:tcPr>
          <w:p w14:paraId="1B6508ED" w14:textId="77777777" w:rsidR="00893246" w:rsidRPr="003E1EB2" w:rsidRDefault="00893246" w:rsidP="000D42B9">
            <w:pPr>
              <w:rPr>
                <w:b/>
                <w:bCs/>
                <w:sz w:val="20"/>
                <w:szCs w:val="20"/>
              </w:rPr>
            </w:pPr>
            <w:r w:rsidRPr="003E1EB2">
              <w:rPr>
                <w:b/>
                <w:bCs/>
                <w:sz w:val="20"/>
                <w:szCs w:val="20"/>
              </w:rPr>
              <w:t>Adults</w:t>
            </w:r>
          </w:p>
          <w:p w14:paraId="0E142160" w14:textId="77777777" w:rsidR="00893246" w:rsidRPr="003E1EB2" w:rsidRDefault="00893246" w:rsidP="000D42B9">
            <w:pPr>
              <w:rPr>
                <w:b/>
                <w:bCs/>
                <w:sz w:val="20"/>
                <w:szCs w:val="20"/>
              </w:rPr>
            </w:pPr>
          </w:p>
        </w:tc>
        <w:tc>
          <w:tcPr>
            <w:tcW w:w="3005" w:type="dxa"/>
          </w:tcPr>
          <w:p w14:paraId="355118F9" w14:textId="77777777" w:rsidR="00893246" w:rsidRPr="003E1EB2" w:rsidRDefault="00893246" w:rsidP="000D42B9">
            <w:pPr>
              <w:rPr>
                <w:b/>
                <w:bCs/>
                <w:sz w:val="20"/>
                <w:szCs w:val="20"/>
              </w:rPr>
            </w:pPr>
            <w:r w:rsidRPr="003E1EB2">
              <w:rPr>
                <w:b/>
                <w:bCs/>
                <w:sz w:val="20"/>
                <w:szCs w:val="20"/>
              </w:rPr>
              <w:t>Children</w:t>
            </w:r>
          </w:p>
        </w:tc>
        <w:tc>
          <w:tcPr>
            <w:tcW w:w="3006" w:type="dxa"/>
            <w:vMerge/>
          </w:tcPr>
          <w:p w14:paraId="0337CBAC" w14:textId="77777777" w:rsidR="00893246" w:rsidRPr="003E1EB2" w:rsidRDefault="00893246" w:rsidP="000D42B9">
            <w:pPr>
              <w:rPr>
                <w:sz w:val="20"/>
                <w:szCs w:val="20"/>
              </w:rPr>
            </w:pPr>
          </w:p>
        </w:tc>
      </w:tr>
      <w:tr w:rsidR="00893246" w:rsidRPr="003E1EB2" w14:paraId="7F720ED4" w14:textId="77777777" w:rsidTr="000D42B9">
        <w:tc>
          <w:tcPr>
            <w:tcW w:w="3005" w:type="dxa"/>
          </w:tcPr>
          <w:p w14:paraId="5A6A6B91" w14:textId="77777777" w:rsidR="00893246" w:rsidRPr="003E1EB2" w:rsidRDefault="00893246" w:rsidP="00893246">
            <w:pPr>
              <w:numPr>
                <w:ilvl w:val="0"/>
                <w:numId w:val="38"/>
              </w:numPr>
              <w:rPr>
                <w:sz w:val="20"/>
                <w:szCs w:val="20"/>
              </w:rPr>
            </w:pPr>
            <w:r w:rsidRPr="003E1EB2">
              <w:rPr>
                <w:sz w:val="20"/>
                <w:szCs w:val="20"/>
              </w:rPr>
              <w:t>Maternity: Continuity of care for ethnic minorities and deprived groups.</w:t>
            </w:r>
          </w:p>
          <w:p w14:paraId="3FAD80DA" w14:textId="77777777" w:rsidR="00893246" w:rsidRPr="003E1EB2" w:rsidRDefault="00893246" w:rsidP="00893246">
            <w:pPr>
              <w:numPr>
                <w:ilvl w:val="0"/>
                <w:numId w:val="38"/>
              </w:numPr>
              <w:rPr>
                <w:sz w:val="20"/>
                <w:szCs w:val="20"/>
              </w:rPr>
            </w:pPr>
            <w:r w:rsidRPr="003E1EB2">
              <w:rPr>
                <w:sz w:val="20"/>
                <w:szCs w:val="20"/>
              </w:rPr>
              <w:t>Severe Mental Illness (SMI): Annual physical health checks.</w:t>
            </w:r>
          </w:p>
          <w:p w14:paraId="7E35099A" w14:textId="77777777" w:rsidR="00893246" w:rsidRPr="003E1EB2" w:rsidRDefault="00893246" w:rsidP="00893246">
            <w:pPr>
              <w:numPr>
                <w:ilvl w:val="0"/>
                <w:numId w:val="38"/>
              </w:numPr>
              <w:rPr>
                <w:sz w:val="20"/>
                <w:szCs w:val="20"/>
              </w:rPr>
            </w:pPr>
            <w:r w:rsidRPr="003E1EB2">
              <w:rPr>
                <w:sz w:val="20"/>
                <w:szCs w:val="20"/>
              </w:rPr>
              <w:t>Chronic Respiratory Disease: Focus on COPD, pneumonia, and flu vaccines.</w:t>
            </w:r>
          </w:p>
          <w:p w14:paraId="53BE540D" w14:textId="77777777" w:rsidR="00893246" w:rsidRPr="003E1EB2" w:rsidRDefault="00893246" w:rsidP="00893246">
            <w:pPr>
              <w:numPr>
                <w:ilvl w:val="0"/>
                <w:numId w:val="38"/>
              </w:numPr>
              <w:rPr>
                <w:sz w:val="20"/>
                <w:szCs w:val="20"/>
              </w:rPr>
            </w:pPr>
            <w:r w:rsidRPr="003E1EB2">
              <w:rPr>
                <w:sz w:val="20"/>
                <w:szCs w:val="20"/>
              </w:rPr>
              <w:t>Early Cancer Diagnosis</w:t>
            </w:r>
          </w:p>
          <w:p w14:paraId="47AB6158" w14:textId="77777777" w:rsidR="00893246" w:rsidRPr="003E1EB2" w:rsidRDefault="00893246" w:rsidP="00893246">
            <w:pPr>
              <w:numPr>
                <w:ilvl w:val="0"/>
                <w:numId w:val="38"/>
              </w:numPr>
              <w:rPr>
                <w:sz w:val="20"/>
                <w:szCs w:val="20"/>
              </w:rPr>
            </w:pPr>
            <w:r w:rsidRPr="003E1EB2">
              <w:rPr>
                <w:sz w:val="20"/>
                <w:szCs w:val="20"/>
              </w:rPr>
              <w:t>Hypertension Case-Finding: Optimizing blood pressure to reduce strokes and heart attacks. </w:t>
            </w:r>
          </w:p>
          <w:p w14:paraId="14C25905" w14:textId="77777777" w:rsidR="00893246" w:rsidRPr="003E1EB2" w:rsidRDefault="00893246" w:rsidP="000D42B9">
            <w:pPr>
              <w:rPr>
                <w:sz w:val="20"/>
                <w:szCs w:val="20"/>
              </w:rPr>
            </w:pPr>
          </w:p>
        </w:tc>
        <w:tc>
          <w:tcPr>
            <w:tcW w:w="3005" w:type="dxa"/>
          </w:tcPr>
          <w:p w14:paraId="7EDDC571" w14:textId="77777777" w:rsidR="00893246" w:rsidRPr="003E1EB2" w:rsidRDefault="00893246" w:rsidP="00893246">
            <w:pPr>
              <w:numPr>
                <w:ilvl w:val="0"/>
                <w:numId w:val="39"/>
              </w:numPr>
              <w:rPr>
                <w:sz w:val="20"/>
                <w:szCs w:val="20"/>
              </w:rPr>
            </w:pPr>
            <w:r w:rsidRPr="003E1EB2">
              <w:rPr>
                <w:sz w:val="20"/>
                <w:szCs w:val="20"/>
              </w:rPr>
              <w:t>Asthma: Reducing reliever medication overuse and asthma attacks.</w:t>
            </w:r>
          </w:p>
          <w:p w14:paraId="1CEC7BD6" w14:textId="77777777" w:rsidR="00893246" w:rsidRPr="003E1EB2" w:rsidRDefault="00893246" w:rsidP="00893246">
            <w:pPr>
              <w:numPr>
                <w:ilvl w:val="0"/>
                <w:numId w:val="39"/>
              </w:numPr>
              <w:rPr>
                <w:sz w:val="20"/>
                <w:szCs w:val="20"/>
              </w:rPr>
            </w:pPr>
            <w:r w:rsidRPr="003E1EB2">
              <w:rPr>
                <w:sz w:val="20"/>
                <w:szCs w:val="20"/>
              </w:rPr>
              <w:t>Diabetes: Increasing access to real-time glucose monitors and insulin pumps.</w:t>
            </w:r>
          </w:p>
          <w:p w14:paraId="375776EB" w14:textId="77777777" w:rsidR="00893246" w:rsidRPr="003E1EB2" w:rsidRDefault="00893246" w:rsidP="00893246">
            <w:pPr>
              <w:numPr>
                <w:ilvl w:val="0"/>
                <w:numId w:val="39"/>
              </w:numPr>
              <w:rPr>
                <w:sz w:val="20"/>
                <w:szCs w:val="20"/>
              </w:rPr>
            </w:pPr>
            <w:r w:rsidRPr="003E1EB2">
              <w:rPr>
                <w:sz w:val="20"/>
                <w:szCs w:val="20"/>
              </w:rPr>
              <w:t>Epilepsy: Increasing access to specialist nurses and epilepsy care plans.</w:t>
            </w:r>
          </w:p>
          <w:p w14:paraId="3179D55C" w14:textId="77777777" w:rsidR="00893246" w:rsidRPr="003E1EB2" w:rsidRDefault="00893246" w:rsidP="00893246">
            <w:pPr>
              <w:numPr>
                <w:ilvl w:val="0"/>
                <w:numId w:val="39"/>
              </w:numPr>
              <w:rPr>
                <w:sz w:val="20"/>
                <w:szCs w:val="20"/>
              </w:rPr>
            </w:pPr>
            <w:r w:rsidRPr="003E1EB2">
              <w:rPr>
                <w:sz w:val="20"/>
                <w:szCs w:val="20"/>
              </w:rPr>
              <w:t>Oral Health: Improving access to dental care and prevention programs.</w:t>
            </w:r>
          </w:p>
          <w:p w14:paraId="29FB08E8" w14:textId="77777777" w:rsidR="00893246" w:rsidRPr="003E1EB2" w:rsidRDefault="00893246" w:rsidP="00893246">
            <w:pPr>
              <w:numPr>
                <w:ilvl w:val="0"/>
                <w:numId w:val="39"/>
              </w:numPr>
              <w:rPr>
                <w:sz w:val="20"/>
                <w:szCs w:val="20"/>
              </w:rPr>
            </w:pPr>
            <w:r w:rsidRPr="003E1EB2">
              <w:rPr>
                <w:sz w:val="20"/>
                <w:szCs w:val="20"/>
              </w:rPr>
              <w:t>Mental Health: Improving access to support services.</w:t>
            </w:r>
          </w:p>
          <w:p w14:paraId="1E9187FF" w14:textId="77777777" w:rsidR="00893246" w:rsidRPr="003E1EB2" w:rsidRDefault="00893246" w:rsidP="000D42B9">
            <w:pPr>
              <w:rPr>
                <w:sz w:val="20"/>
                <w:szCs w:val="20"/>
              </w:rPr>
            </w:pPr>
          </w:p>
        </w:tc>
        <w:tc>
          <w:tcPr>
            <w:tcW w:w="3006" w:type="dxa"/>
          </w:tcPr>
          <w:p w14:paraId="501B01B3" w14:textId="77777777" w:rsidR="00893246" w:rsidRPr="003E1EB2" w:rsidRDefault="00893246" w:rsidP="00893246">
            <w:pPr>
              <w:pStyle w:val="ListParagraph"/>
              <w:numPr>
                <w:ilvl w:val="0"/>
                <w:numId w:val="39"/>
              </w:numPr>
              <w:rPr>
                <w:sz w:val="20"/>
                <w:szCs w:val="20"/>
              </w:rPr>
            </w:pPr>
            <w:r w:rsidRPr="003E1EB2">
              <w:rPr>
                <w:sz w:val="20"/>
                <w:szCs w:val="20"/>
              </w:rPr>
              <w:t>Barnehurst,</w:t>
            </w:r>
          </w:p>
          <w:p w14:paraId="371D157B" w14:textId="77777777" w:rsidR="00893246" w:rsidRPr="003E1EB2" w:rsidRDefault="00893246" w:rsidP="00893246">
            <w:pPr>
              <w:pStyle w:val="ListParagraph"/>
              <w:numPr>
                <w:ilvl w:val="0"/>
                <w:numId w:val="39"/>
              </w:numPr>
              <w:rPr>
                <w:sz w:val="20"/>
                <w:szCs w:val="20"/>
              </w:rPr>
            </w:pPr>
            <w:r w:rsidRPr="003E1EB2">
              <w:rPr>
                <w:sz w:val="20"/>
                <w:szCs w:val="20"/>
              </w:rPr>
              <w:t>Belvedere</w:t>
            </w:r>
          </w:p>
          <w:p w14:paraId="71CDE746" w14:textId="77777777" w:rsidR="00893246" w:rsidRPr="003E1EB2" w:rsidRDefault="00893246" w:rsidP="00893246">
            <w:pPr>
              <w:pStyle w:val="ListParagraph"/>
              <w:numPr>
                <w:ilvl w:val="0"/>
                <w:numId w:val="39"/>
              </w:numPr>
              <w:rPr>
                <w:sz w:val="20"/>
                <w:szCs w:val="20"/>
              </w:rPr>
            </w:pPr>
            <w:r w:rsidRPr="003E1EB2">
              <w:rPr>
                <w:sz w:val="20"/>
                <w:szCs w:val="20"/>
              </w:rPr>
              <w:t xml:space="preserve">Bexleyheath, </w:t>
            </w:r>
          </w:p>
          <w:p w14:paraId="032E4F3C" w14:textId="77777777" w:rsidR="00893246" w:rsidRPr="003E1EB2" w:rsidRDefault="00893246" w:rsidP="00893246">
            <w:pPr>
              <w:pStyle w:val="ListParagraph"/>
              <w:numPr>
                <w:ilvl w:val="0"/>
                <w:numId w:val="39"/>
              </w:numPr>
              <w:rPr>
                <w:sz w:val="20"/>
                <w:szCs w:val="20"/>
              </w:rPr>
            </w:pPr>
            <w:proofErr w:type="spellStart"/>
            <w:r w:rsidRPr="003E1EB2">
              <w:rPr>
                <w:sz w:val="20"/>
                <w:szCs w:val="20"/>
              </w:rPr>
              <w:t>Blackfen</w:t>
            </w:r>
            <w:proofErr w:type="spellEnd"/>
            <w:r w:rsidRPr="003E1EB2">
              <w:rPr>
                <w:sz w:val="20"/>
                <w:szCs w:val="20"/>
              </w:rPr>
              <w:t xml:space="preserve"> &amp; </w:t>
            </w:r>
            <w:proofErr w:type="spellStart"/>
            <w:r w:rsidRPr="003E1EB2">
              <w:rPr>
                <w:sz w:val="20"/>
                <w:szCs w:val="20"/>
              </w:rPr>
              <w:t>Lamorbey</w:t>
            </w:r>
            <w:proofErr w:type="spellEnd"/>
            <w:r w:rsidRPr="003E1EB2">
              <w:rPr>
                <w:sz w:val="20"/>
                <w:szCs w:val="20"/>
              </w:rPr>
              <w:t>,</w:t>
            </w:r>
          </w:p>
          <w:p w14:paraId="22A26C5E" w14:textId="77777777" w:rsidR="00893246" w:rsidRPr="003E1EB2" w:rsidRDefault="00893246" w:rsidP="00893246">
            <w:pPr>
              <w:pStyle w:val="ListParagraph"/>
              <w:numPr>
                <w:ilvl w:val="0"/>
                <w:numId w:val="39"/>
              </w:numPr>
              <w:rPr>
                <w:sz w:val="20"/>
                <w:szCs w:val="20"/>
              </w:rPr>
            </w:pPr>
            <w:r w:rsidRPr="003E1EB2">
              <w:rPr>
                <w:sz w:val="20"/>
                <w:szCs w:val="20"/>
              </w:rPr>
              <w:t xml:space="preserve">Blendon &amp; </w:t>
            </w:r>
            <w:proofErr w:type="spellStart"/>
            <w:r w:rsidRPr="003E1EB2">
              <w:rPr>
                <w:sz w:val="20"/>
                <w:szCs w:val="20"/>
              </w:rPr>
              <w:t>Penhill</w:t>
            </w:r>
            <w:proofErr w:type="spellEnd"/>
          </w:p>
          <w:p w14:paraId="4C241523" w14:textId="77777777" w:rsidR="00893246" w:rsidRPr="003E1EB2" w:rsidRDefault="00893246" w:rsidP="00893246">
            <w:pPr>
              <w:pStyle w:val="ListParagraph"/>
              <w:numPr>
                <w:ilvl w:val="0"/>
                <w:numId w:val="39"/>
              </w:numPr>
              <w:rPr>
                <w:sz w:val="20"/>
                <w:szCs w:val="20"/>
              </w:rPr>
            </w:pPr>
            <w:r w:rsidRPr="003E1EB2">
              <w:rPr>
                <w:sz w:val="20"/>
                <w:szCs w:val="20"/>
              </w:rPr>
              <w:t>Crayford</w:t>
            </w:r>
          </w:p>
          <w:p w14:paraId="1F4BB908" w14:textId="77777777" w:rsidR="00893246" w:rsidRPr="003E1EB2" w:rsidRDefault="00893246" w:rsidP="00893246">
            <w:pPr>
              <w:pStyle w:val="ListParagraph"/>
              <w:numPr>
                <w:ilvl w:val="0"/>
                <w:numId w:val="39"/>
              </w:numPr>
              <w:rPr>
                <w:sz w:val="20"/>
                <w:szCs w:val="20"/>
              </w:rPr>
            </w:pPr>
            <w:r w:rsidRPr="003E1EB2">
              <w:rPr>
                <w:sz w:val="20"/>
                <w:szCs w:val="20"/>
              </w:rPr>
              <w:t xml:space="preserve">Crook Log, </w:t>
            </w:r>
          </w:p>
          <w:p w14:paraId="37062F2A" w14:textId="77777777" w:rsidR="00893246" w:rsidRPr="003E1EB2" w:rsidRDefault="00893246" w:rsidP="00893246">
            <w:pPr>
              <w:pStyle w:val="ListParagraph"/>
              <w:numPr>
                <w:ilvl w:val="0"/>
                <w:numId w:val="39"/>
              </w:numPr>
              <w:rPr>
                <w:sz w:val="20"/>
                <w:szCs w:val="20"/>
              </w:rPr>
            </w:pPr>
            <w:r w:rsidRPr="003E1EB2">
              <w:rPr>
                <w:sz w:val="20"/>
                <w:szCs w:val="20"/>
              </w:rPr>
              <w:t xml:space="preserve">East Wickham </w:t>
            </w:r>
          </w:p>
          <w:p w14:paraId="034C2E23" w14:textId="77777777" w:rsidR="00893246" w:rsidRPr="003E1EB2" w:rsidRDefault="00893246" w:rsidP="00893246">
            <w:pPr>
              <w:pStyle w:val="ListParagraph"/>
              <w:numPr>
                <w:ilvl w:val="0"/>
                <w:numId w:val="39"/>
              </w:numPr>
              <w:rPr>
                <w:sz w:val="20"/>
                <w:szCs w:val="20"/>
              </w:rPr>
            </w:pPr>
            <w:r w:rsidRPr="003E1EB2">
              <w:rPr>
                <w:sz w:val="20"/>
                <w:szCs w:val="20"/>
              </w:rPr>
              <w:t>Erith</w:t>
            </w:r>
          </w:p>
          <w:p w14:paraId="1C9299F5" w14:textId="77777777" w:rsidR="00893246" w:rsidRPr="003E1EB2" w:rsidRDefault="00893246" w:rsidP="00893246">
            <w:pPr>
              <w:pStyle w:val="ListParagraph"/>
              <w:numPr>
                <w:ilvl w:val="0"/>
                <w:numId w:val="39"/>
              </w:numPr>
              <w:rPr>
                <w:sz w:val="20"/>
                <w:szCs w:val="20"/>
              </w:rPr>
            </w:pPr>
            <w:proofErr w:type="spellStart"/>
            <w:r w:rsidRPr="003E1EB2">
              <w:rPr>
                <w:sz w:val="20"/>
                <w:szCs w:val="20"/>
              </w:rPr>
              <w:t>Falconwood</w:t>
            </w:r>
            <w:proofErr w:type="spellEnd"/>
            <w:r w:rsidRPr="003E1EB2">
              <w:rPr>
                <w:sz w:val="20"/>
                <w:szCs w:val="20"/>
              </w:rPr>
              <w:t xml:space="preserve"> &amp; Welling</w:t>
            </w:r>
          </w:p>
          <w:p w14:paraId="3F290A0C" w14:textId="77777777" w:rsidR="00893246" w:rsidRPr="003E1EB2" w:rsidRDefault="00893246" w:rsidP="00893246">
            <w:pPr>
              <w:pStyle w:val="ListParagraph"/>
              <w:numPr>
                <w:ilvl w:val="0"/>
                <w:numId w:val="39"/>
              </w:numPr>
              <w:rPr>
                <w:sz w:val="20"/>
                <w:szCs w:val="20"/>
              </w:rPr>
            </w:pPr>
            <w:r w:rsidRPr="003E1EB2">
              <w:rPr>
                <w:sz w:val="20"/>
                <w:szCs w:val="20"/>
              </w:rPr>
              <w:t>Longlands</w:t>
            </w:r>
          </w:p>
          <w:p w14:paraId="24734820" w14:textId="77777777" w:rsidR="00893246" w:rsidRPr="003E1EB2" w:rsidRDefault="00893246" w:rsidP="00893246">
            <w:pPr>
              <w:pStyle w:val="ListParagraph"/>
              <w:numPr>
                <w:ilvl w:val="0"/>
                <w:numId w:val="39"/>
              </w:numPr>
              <w:rPr>
                <w:sz w:val="20"/>
                <w:szCs w:val="20"/>
              </w:rPr>
            </w:pPr>
            <w:r w:rsidRPr="003E1EB2">
              <w:rPr>
                <w:sz w:val="20"/>
                <w:szCs w:val="20"/>
              </w:rPr>
              <w:t>Northumberland Heath</w:t>
            </w:r>
          </w:p>
          <w:p w14:paraId="75A2BE53" w14:textId="77777777" w:rsidR="00893246" w:rsidRPr="003E1EB2" w:rsidRDefault="00893246" w:rsidP="00893246">
            <w:pPr>
              <w:pStyle w:val="ListParagraph"/>
              <w:numPr>
                <w:ilvl w:val="0"/>
                <w:numId w:val="39"/>
              </w:numPr>
              <w:rPr>
                <w:sz w:val="20"/>
                <w:szCs w:val="20"/>
              </w:rPr>
            </w:pPr>
            <w:r w:rsidRPr="003E1EB2">
              <w:rPr>
                <w:sz w:val="20"/>
                <w:szCs w:val="20"/>
              </w:rPr>
              <w:t>Sidcup</w:t>
            </w:r>
          </w:p>
          <w:p w14:paraId="7F6C7A06" w14:textId="77777777" w:rsidR="00893246" w:rsidRPr="003E1EB2" w:rsidRDefault="00893246" w:rsidP="00893246">
            <w:pPr>
              <w:pStyle w:val="ListParagraph"/>
              <w:numPr>
                <w:ilvl w:val="0"/>
                <w:numId w:val="39"/>
              </w:numPr>
              <w:rPr>
                <w:sz w:val="20"/>
                <w:szCs w:val="20"/>
              </w:rPr>
            </w:pPr>
            <w:r w:rsidRPr="003E1EB2">
              <w:rPr>
                <w:sz w:val="20"/>
                <w:szCs w:val="20"/>
              </w:rPr>
              <w:t>Slade Green &amp; Northend</w:t>
            </w:r>
          </w:p>
          <w:p w14:paraId="7F922C64" w14:textId="77777777" w:rsidR="00893246" w:rsidRPr="003E1EB2" w:rsidRDefault="00893246" w:rsidP="00893246">
            <w:pPr>
              <w:pStyle w:val="ListParagraph"/>
              <w:numPr>
                <w:ilvl w:val="0"/>
                <w:numId w:val="39"/>
              </w:numPr>
              <w:rPr>
                <w:sz w:val="20"/>
                <w:szCs w:val="20"/>
              </w:rPr>
            </w:pPr>
            <w:r w:rsidRPr="003E1EB2">
              <w:rPr>
                <w:sz w:val="20"/>
                <w:szCs w:val="20"/>
              </w:rPr>
              <w:t>St Mary’s &amp; St James</w:t>
            </w:r>
          </w:p>
          <w:p w14:paraId="25BDEE0B" w14:textId="77777777" w:rsidR="00893246" w:rsidRPr="003E1EB2" w:rsidRDefault="00893246" w:rsidP="00893246">
            <w:pPr>
              <w:pStyle w:val="ListParagraph"/>
              <w:numPr>
                <w:ilvl w:val="0"/>
                <w:numId w:val="39"/>
              </w:numPr>
              <w:rPr>
                <w:sz w:val="20"/>
                <w:szCs w:val="20"/>
              </w:rPr>
            </w:pPr>
            <w:r w:rsidRPr="003E1EB2">
              <w:rPr>
                <w:sz w:val="20"/>
                <w:szCs w:val="20"/>
              </w:rPr>
              <w:t>Thamesmead East, and West Heat</w:t>
            </w:r>
          </w:p>
          <w:p w14:paraId="0261DD43" w14:textId="77777777" w:rsidR="00893246" w:rsidRPr="003E1EB2" w:rsidRDefault="00893246" w:rsidP="000D42B9">
            <w:pPr>
              <w:rPr>
                <w:sz w:val="20"/>
                <w:szCs w:val="20"/>
              </w:rPr>
            </w:pPr>
          </w:p>
        </w:tc>
      </w:tr>
      <w:tr w:rsidR="00893246" w:rsidRPr="003E1EB2" w14:paraId="2C3D4220" w14:textId="77777777" w:rsidTr="000D42B9">
        <w:tc>
          <w:tcPr>
            <w:tcW w:w="6010" w:type="dxa"/>
            <w:gridSpan w:val="2"/>
          </w:tcPr>
          <w:p w14:paraId="55AFE3C3" w14:textId="77777777" w:rsidR="00893246" w:rsidRPr="003E1EB2" w:rsidRDefault="00893246" w:rsidP="000D42B9">
            <w:pPr>
              <w:rPr>
                <w:sz w:val="20"/>
                <w:szCs w:val="20"/>
              </w:rPr>
            </w:pPr>
            <w:r w:rsidRPr="003E1EB2">
              <w:rPr>
                <w:b/>
                <w:bCs/>
                <w:sz w:val="20"/>
                <w:szCs w:val="20"/>
              </w:rPr>
              <w:t>Equity-led</w:t>
            </w:r>
            <w:r w:rsidRPr="003E1EB2">
              <w:rPr>
                <w:sz w:val="20"/>
                <w:szCs w:val="20"/>
              </w:rPr>
              <w:t xml:space="preserve"> or </w:t>
            </w:r>
            <w:r w:rsidRPr="003E1EB2">
              <w:rPr>
                <w:b/>
                <w:bCs/>
                <w:sz w:val="20"/>
                <w:szCs w:val="20"/>
              </w:rPr>
              <w:t>‘by and for’ communities</w:t>
            </w:r>
            <w:r w:rsidRPr="003E1EB2">
              <w:rPr>
                <w:sz w:val="20"/>
                <w:szCs w:val="20"/>
              </w:rPr>
              <w:t>.</w:t>
            </w:r>
          </w:p>
          <w:p w14:paraId="57C18D46" w14:textId="77777777" w:rsidR="00893246" w:rsidRPr="003E1EB2" w:rsidRDefault="00893246" w:rsidP="00893246">
            <w:pPr>
              <w:numPr>
                <w:ilvl w:val="0"/>
                <w:numId w:val="41"/>
              </w:numPr>
              <w:rPr>
                <w:sz w:val="20"/>
                <w:szCs w:val="20"/>
              </w:rPr>
            </w:pPr>
            <w:r w:rsidRPr="003E1EB2">
              <w:rPr>
                <w:sz w:val="20"/>
                <w:szCs w:val="20"/>
              </w:rPr>
              <w:t>Global Majority and migrant communities</w:t>
            </w:r>
          </w:p>
          <w:p w14:paraId="3755A3AD" w14:textId="77777777" w:rsidR="00893246" w:rsidRPr="003E1EB2" w:rsidRDefault="00893246" w:rsidP="00893246">
            <w:pPr>
              <w:numPr>
                <w:ilvl w:val="0"/>
                <w:numId w:val="41"/>
              </w:numPr>
              <w:rPr>
                <w:sz w:val="20"/>
                <w:szCs w:val="20"/>
              </w:rPr>
            </w:pPr>
            <w:r w:rsidRPr="003E1EB2">
              <w:rPr>
                <w:sz w:val="20"/>
                <w:szCs w:val="20"/>
              </w:rPr>
              <w:t>Disabled people</w:t>
            </w:r>
          </w:p>
          <w:p w14:paraId="6B74F73E" w14:textId="77777777" w:rsidR="00893246" w:rsidRPr="003E1EB2" w:rsidRDefault="00893246" w:rsidP="00893246">
            <w:pPr>
              <w:numPr>
                <w:ilvl w:val="0"/>
                <w:numId w:val="41"/>
              </w:numPr>
              <w:rPr>
                <w:sz w:val="20"/>
                <w:szCs w:val="20"/>
              </w:rPr>
            </w:pPr>
            <w:r w:rsidRPr="003E1EB2">
              <w:rPr>
                <w:sz w:val="20"/>
                <w:szCs w:val="20"/>
              </w:rPr>
              <w:t>Women and girls (in certain contexts)</w:t>
            </w:r>
          </w:p>
          <w:p w14:paraId="013DE5BC" w14:textId="77777777" w:rsidR="00893246" w:rsidRPr="003E1EB2" w:rsidRDefault="00893246" w:rsidP="00893246">
            <w:pPr>
              <w:numPr>
                <w:ilvl w:val="0"/>
                <w:numId w:val="41"/>
              </w:numPr>
              <w:rPr>
                <w:sz w:val="20"/>
                <w:szCs w:val="20"/>
              </w:rPr>
            </w:pPr>
            <w:r w:rsidRPr="003E1EB2">
              <w:rPr>
                <w:sz w:val="20"/>
                <w:szCs w:val="20"/>
              </w:rPr>
              <w:t>LGBTQ+ communities</w:t>
            </w:r>
          </w:p>
          <w:p w14:paraId="3EA31977" w14:textId="77777777" w:rsidR="00893246" w:rsidRPr="003E1EB2" w:rsidRDefault="00893246" w:rsidP="00893246">
            <w:pPr>
              <w:numPr>
                <w:ilvl w:val="0"/>
                <w:numId w:val="41"/>
              </w:numPr>
              <w:rPr>
                <w:sz w:val="20"/>
                <w:szCs w:val="20"/>
              </w:rPr>
            </w:pPr>
            <w:r w:rsidRPr="003E1EB2">
              <w:rPr>
                <w:sz w:val="20"/>
                <w:szCs w:val="20"/>
              </w:rPr>
              <w:t>Refugees and migrants</w:t>
            </w:r>
          </w:p>
          <w:p w14:paraId="1214BE9B" w14:textId="77777777" w:rsidR="00893246" w:rsidRPr="003E1EB2" w:rsidRDefault="00893246" w:rsidP="00893246">
            <w:pPr>
              <w:numPr>
                <w:ilvl w:val="0"/>
                <w:numId w:val="41"/>
              </w:numPr>
              <w:rPr>
                <w:sz w:val="20"/>
                <w:szCs w:val="20"/>
              </w:rPr>
            </w:pPr>
            <w:r w:rsidRPr="003E1EB2">
              <w:rPr>
                <w:sz w:val="20"/>
                <w:szCs w:val="20"/>
              </w:rPr>
              <w:t>Economically disadvantaged communities</w:t>
            </w:r>
          </w:p>
          <w:p w14:paraId="40E0ED1E" w14:textId="77777777" w:rsidR="00893246" w:rsidRPr="003E1EB2" w:rsidRDefault="00893246" w:rsidP="000D42B9">
            <w:pPr>
              <w:rPr>
                <w:sz w:val="20"/>
                <w:szCs w:val="20"/>
              </w:rPr>
            </w:pPr>
          </w:p>
        </w:tc>
        <w:tc>
          <w:tcPr>
            <w:tcW w:w="3006" w:type="dxa"/>
          </w:tcPr>
          <w:p w14:paraId="0FF56334" w14:textId="77777777" w:rsidR="00893246" w:rsidRPr="003E1EB2" w:rsidRDefault="00893246" w:rsidP="000D42B9">
            <w:pPr>
              <w:rPr>
                <w:b/>
                <w:bCs/>
                <w:sz w:val="20"/>
                <w:szCs w:val="20"/>
              </w:rPr>
            </w:pPr>
            <w:r w:rsidRPr="003E1EB2">
              <w:rPr>
                <w:b/>
                <w:bCs/>
                <w:sz w:val="20"/>
                <w:szCs w:val="20"/>
              </w:rPr>
              <w:t>North Bexley</w:t>
            </w:r>
          </w:p>
          <w:p w14:paraId="53EB8A6C" w14:textId="77777777" w:rsidR="00893246" w:rsidRPr="003E1EB2" w:rsidRDefault="00893246" w:rsidP="00893246">
            <w:pPr>
              <w:pStyle w:val="ListParagraph"/>
              <w:numPr>
                <w:ilvl w:val="0"/>
                <w:numId w:val="40"/>
              </w:numPr>
              <w:rPr>
                <w:sz w:val="20"/>
                <w:szCs w:val="20"/>
              </w:rPr>
            </w:pPr>
            <w:r w:rsidRPr="003E1EB2">
              <w:rPr>
                <w:sz w:val="20"/>
                <w:szCs w:val="20"/>
              </w:rPr>
              <w:t>Belvedere</w:t>
            </w:r>
          </w:p>
          <w:p w14:paraId="0E2A247C" w14:textId="77777777" w:rsidR="00893246" w:rsidRPr="003E1EB2" w:rsidRDefault="00893246" w:rsidP="00893246">
            <w:pPr>
              <w:pStyle w:val="ListParagraph"/>
              <w:numPr>
                <w:ilvl w:val="0"/>
                <w:numId w:val="40"/>
              </w:numPr>
              <w:rPr>
                <w:sz w:val="20"/>
                <w:szCs w:val="20"/>
              </w:rPr>
            </w:pPr>
            <w:r w:rsidRPr="003E1EB2">
              <w:rPr>
                <w:sz w:val="20"/>
                <w:szCs w:val="20"/>
              </w:rPr>
              <w:t>Erith</w:t>
            </w:r>
          </w:p>
          <w:p w14:paraId="01C654F5" w14:textId="77777777" w:rsidR="00893246" w:rsidRPr="003E1EB2" w:rsidRDefault="00893246" w:rsidP="00893246">
            <w:pPr>
              <w:pStyle w:val="ListParagraph"/>
              <w:numPr>
                <w:ilvl w:val="0"/>
                <w:numId w:val="40"/>
              </w:numPr>
              <w:rPr>
                <w:sz w:val="20"/>
                <w:szCs w:val="20"/>
              </w:rPr>
            </w:pPr>
            <w:r w:rsidRPr="003E1EB2">
              <w:rPr>
                <w:sz w:val="20"/>
                <w:szCs w:val="20"/>
              </w:rPr>
              <w:t>Slade Green &amp; Northend</w:t>
            </w:r>
          </w:p>
          <w:p w14:paraId="30B5FF6A" w14:textId="77777777" w:rsidR="00893246" w:rsidRPr="003E1EB2" w:rsidRDefault="00893246" w:rsidP="00893246">
            <w:pPr>
              <w:pStyle w:val="ListParagraph"/>
              <w:numPr>
                <w:ilvl w:val="0"/>
                <w:numId w:val="40"/>
              </w:numPr>
              <w:rPr>
                <w:sz w:val="20"/>
                <w:szCs w:val="20"/>
              </w:rPr>
            </w:pPr>
            <w:r w:rsidRPr="003E1EB2">
              <w:rPr>
                <w:sz w:val="20"/>
                <w:szCs w:val="20"/>
              </w:rPr>
              <w:t>Northumberland Heath</w:t>
            </w:r>
          </w:p>
          <w:p w14:paraId="51145921" w14:textId="77777777" w:rsidR="00893246" w:rsidRPr="003E1EB2" w:rsidRDefault="00893246" w:rsidP="00893246">
            <w:pPr>
              <w:pStyle w:val="ListParagraph"/>
              <w:numPr>
                <w:ilvl w:val="0"/>
                <w:numId w:val="40"/>
              </w:numPr>
              <w:rPr>
                <w:sz w:val="20"/>
                <w:szCs w:val="20"/>
              </w:rPr>
            </w:pPr>
            <w:r w:rsidRPr="003E1EB2">
              <w:rPr>
                <w:sz w:val="20"/>
                <w:szCs w:val="20"/>
              </w:rPr>
              <w:t>Thamesmead East</w:t>
            </w:r>
          </w:p>
          <w:p w14:paraId="14AC2CBE" w14:textId="77777777" w:rsidR="00893246" w:rsidRPr="003E1EB2" w:rsidRDefault="00893246" w:rsidP="000D42B9">
            <w:pPr>
              <w:rPr>
                <w:sz w:val="20"/>
                <w:szCs w:val="20"/>
              </w:rPr>
            </w:pPr>
          </w:p>
        </w:tc>
      </w:tr>
    </w:tbl>
    <w:p w14:paraId="451E9BF1" w14:textId="77777777" w:rsidR="00893246" w:rsidRPr="003E1EB2" w:rsidRDefault="00893246" w:rsidP="00893246">
      <w:pPr>
        <w:rPr>
          <w:sz w:val="20"/>
          <w:szCs w:val="20"/>
        </w:rPr>
      </w:pPr>
    </w:p>
    <w:p w14:paraId="6EFD4E90" w14:textId="77777777" w:rsidR="00893246" w:rsidRPr="00893246" w:rsidRDefault="00893246" w:rsidP="00893246">
      <w:pPr>
        <w:rPr>
          <w:b/>
          <w:bCs/>
        </w:rPr>
      </w:pPr>
      <w:r w:rsidRPr="00893246">
        <w:rPr>
          <w:b/>
          <w:bCs/>
        </w:rPr>
        <w:t>Definitions</w:t>
      </w:r>
    </w:p>
    <w:p w14:paraId="06BBDCCF" w14:textId="0AE8D3D6" w:rsidR="00893246" w:rsidRPr="00893246" w:rsidRDefault="003E1EB2" w:rsidP="00893246">
      <w:r>
        <w:rPr>
          <w:b/>
          <w:bCs/>
        </w:rPr>
        <w:t>1.</w:t>
      </w:r>
      <w:r w:rsidR="00893246" w:rsidRPr="00893246">
        <w:rPr>
          <w:b/>
          <w:bCs/>
        </w:rPr>
        <w:t>Equity-led</w:t>
      </w:r>
      <w:r w:rsidR="00893246" w:rsidRPr="00893246">
        <w:t xml:space="preserve"> or </w:t>
      </w:r>
      <w:r w:rsidR="00893246" w:rsidRPr="00893246">
        <w:rPr>
          <w:b/>
          <w:bCs/>
        </w:rPr>
        <w:t>‘by and for’ communities</w:t>
      </w:r>
      <w:r w:rsidR="00893246" w:rsidRPr="00893246">
        <w:t>.</w:t>
      </w:r>
    </w:p>
    <w:p w14:paraId="7012934A" w14:textId="77777777" w:rsidR="00893246" w:rsidRPr="00893246" w:rsidRDefault="00893246" w:rsidP="00893246">
      <w:r w:rsidRPr="00893246">
        <w:t>These organisations support people who may experience inequality or face barriers due to social, economic, or systemic factors. They are typically led by, and accountable to, the communities they serve, with strong insight informed by lived experience.</w:t>
      </w:r>
    </w:p>
    <w:p w14:paraId="13A97087" w14:textId="000A8F04" w:rsidR="00893246" w:rsidRPr="00893246" w:rsidRDefault="003E1EB2" w:rsidP="00893246">
      <w:pPr>
        <w:rPr>
          <w:b/>
          <w:bCs/>
        </w:rPr>
      </w:pPr>
      <w:r>
        <w:rPr>
          <w:b/>
          <w:bCs/>
        </w:rPr>
        <w:t>2.</w:t>
      </w:r>
      <w:r w:rsidR="00893246" w:rsidRPr="00893246">
        <w:rPr>
          <w:b/>
          <w:bCs/>
        </w:rPr>
        <w:t>Core20:</w:t>
      </w:r>
      <w:r w:rsidR="00893246" w:rsidRPr="00893246">
        <w:t xml:space="preserve"> The 20% most deprived population according to the Index of Multiple D</w:t>
      </w:r>
      <w:r w:rsidR="00893246" w:rsidRPr="00893246">
        <w:rPr>
          <w:b/>
          <w:bCs/>
        </w:rPr>
        <w:t>eprivation.</w:t>
      </w:r>
    </w:p>
    <w:p w14:paraId="664E9B38" w14:textId="6ECC9C51" w:rsidR="00893246" w:rsidRPr="00893246" w:rsidRDefault="003E1EB2" w:rsidP="00893246">
      <w:r>
        <w:rPr>
          <w:b/>
          <w:bCs/>
        </w:rPr>
        <w:lastRenderedPageBreak/>
        <w:t>3.</w:t>
      </w:r>
      <w:r w:rsidR="00893246" w:rsidRPr="00893246">
        <w:rPr>
          <w:b/>
          <w:bCs/>
        </w:rPr>
        <w:t>PLUS</w:t>
      </w:r>
      <w:r w:rsidR="00893246" w:rsidRPr="00893246">
        <w:t>: Population groups experiencing poorer-than-average health access or outcomes (e.g., ethnic minorities, inclusion health groups, people with disabilities).</w:t>
      </w:r>
    </w:p>
    <w:p w14:paraId="7D053A7F" w14:textId="77777777" w:rsidR="00893246" w:rsidRPr="0034303A" w:rsidRDefault="00893246" w:rsidP="00564F94"/>
    <w:sectPr w:rsidR="00893246" w:rsidRPr="0034303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FDF9" w14:textId="77777777" w:rsidR="00E923D6" w:rsidRDefault="00E923D6" w:rsidP="00D46C1C">
      <w:pPr>
        <w:spacing w:after="0"/>
      </w:pPr>
      <w:r>
        <w:separator/>
      </w:r>
    </w:p>
  </w:endnote>
  <w:endnote w:type="continuationSeparator" w:id="0">
    <w:p w14:paraId="3DC08324" w14:textId="77777777" w:rsidR="00E923D6" w:rsidRDefault="00E923D6" w:rsidP="00D46C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6B7E" w14:textId="77777777" w:rsidR="002E0EFA" w:rsidRDefault="002E0EFA">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583CEB2" w14:textId="77777777" w:rsidR="002E0EFA" w:rsidRDefault="002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C3FD" w14:textId="77777777" w:rsidR="00E923D6" w:rsidRDefault="00E923D6" w:rsidP="00D46C1C">
      <w:pPr>
        <w:spacing w:after="0"/>
      </w:pPr>
      <w:r>
        <w:separator/>
      </w:r>
    </w:p>
  </w:footnote>
  <w:footnote w:type="continuationSeparator" w:id="0">
    <w:p w14:paraId="10E4F303" w14:textId="77777777" w:rsidR="00E923D6" w:rsidRDefault="00E923D6" w:rsidP="00D46C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49E4" w14:textId="77777777" w:rsidR="00B72A07" w:rsidRDefault="00B72A07" w:rsidP="00B72A07">
    <w:pPr>
      <w:pStyle w:val="Header"/>
    </w:pPr>
    <w:r>
      <w:tab/>
    </w:r>
    <w:r>
      <w:rPr>
        <w:noProof/>
      </w:rPr>
      <w:drawing>
        <wp:anchor distT="0" distB="0" distL="114300" distR="114300" simplePos="0" relativeHeight="251660288" behindDoc="0" locked="0" layoutInCell="1" allowOverlap="1" wp14:anchorId="5AF30A0D" wp14:editId="38D58C3C">
          <wp:simplePos x="0" y="0"/>
          <wp:positionH relativeFrom="column">
            <wp:posOffset>-1219200</wp:posOffset>
          </wp:positionH>
          <wp:positionV relativeFrom="paragraph">
            <wp:posOffset>-667385</wp:posOffset>
          </wp:positionV>
          <wp:extent cx="2141008" cy="1295400"/>
          <wp:effectExtent l="0" t="0" r="0" b="0"/>
          <wp:wrapNone/>
          <wp:docPr id="1169466804" name="Picture 1169466804"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1008" cy="1295400"/>
                  </a:xfrm>
                  <a:prstGeom prst="rect">
                    <a:avLst/>
                  </a:prstGeom>
                </pic:spPr>
              </pic:pic>
            </a:graphicData>
          </a:graphic>
        </wp:anchor>
      </w:drawing>
    </w:r>
    <w:r>
      <w:rPr>
        <w:b/>
        <w:noProof/>
        <w:lang w:eastAsia="en-GB"/>
      </w:rPr>
      <w:drawing>
        <wp:anchor distT="0" distB="0" distL="114300" distR="114300" simplePos="0" relativeHeight="251659264" behindDoc="0" locked="0" layoutInCell="1" allowOverlap="1" wp14:anchorId="7371A8C5" wp14:editId="6A6478A3">
          <wp:simplePos x="0" y="0"/>
          <wp:positionH relativeFrom="column">
            <wp:posOffset>4581525</wp:posOffset>
          </wp:positionH>
          <wp:positionV relativeFrom="paragraph">
            <wp:posOffset>-230505</wp:posOffset>
          </wp:positionV>
          <wp:extent cx="1789723" cy="609600"/>
          <wp:effectExtent l="0" t="0" r="1270" b="0"/>
          <wp:wrapNone/>
          <wp:docPr id="1716678891" name="Picture 1716678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9723"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BDE8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D4BA59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05505D"/>
    <w:multiLevelType w:val="multilevel"/>
    <w:tmpl w:val="70E0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05667"/>
    <w:multiLevelType w:val="multilevel"/>
    <w:tmpl w:val="D982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170BC"/>
    <w:multiLevelType w:val="multilevel"/>
    <w:tmpl w:val="698A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B2D05"/>
    <w:multiLevelType w:val="multilevel"/>
    <w:tmpl w:val="8F6E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E126E"/>
    <w:multiLevelType w:val="hybridMultilevel"/>
    <w:tmpl w:val="7E16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A1984"/>
    <w:multiLevelType w:val="multilevel"/>
    <w:tmpl w:val="1D56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900FB"/>
    <w:multiLevelType w:val="multilevel"/>
    <w:tmpl w:val="B1F8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66D40"/>
    <w:multiLevelType w:val="multilevel"/>
    <w:tmpl w:val="0B8A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068C6"/>
    <w:multiLevelType w:val="multilevel"/>
    <w:tmpl w:val="9384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A"/>
    <w:multiLevelType w:val="multilevel"/>
    <w:tmpl w:val="93C42E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9A5282"/>
    <w:multiLevelType w:val="multilevel"/>
    <w:tmpl w:val="0F8E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7702E"/>
    <w:multiLevelType w:val="multilevel"/>
    <w:tmpl w:val="E420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D10A5"/>
    <w:multiLevelType w:val="multilevel"/>
    <w:tmpl w:val="59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10F81"/>
    <w:multiLevelType w:val="multilevel"/>
    <w:tmpl w:val="E84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27CB8"/>
    <w:multiLevelType w:val="multilevel"/>
    <w:tmpl w:val="08A4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64E48"/>
    <w:multiLevelType w:val="multilevel"/>
    <w:tmpl w:val="C25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F4F00"/>
    <w:multiLevelType w:val="multilevel"/>
    <w:tmpl w:val="0B62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93B51"/>
    <w:multiLevelType w:val="multilevel"/>
    <w:tmpl w:val="CC1CDC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54D94"/>
    <w:multiLevelType w:val="multilevel"/>
    <w:tmpl w:val="CC1CDC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CF41B9"/>
    <w:multiLevelType w:val="multilevel"/>
    <w:tmpl w:val="5018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F3C5D"/>
    <w:multiLevelType w:val="multilevel"/>
    <w:tmpl w:val="0182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23777"/>
    <w:multiLevelType w:val="multilevel"/>
    <w:tmpl w:val="3444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E567E"/>
    <w:multiLevelType w:val="multilevel"/>
    <w:tmpl w:val="B2C6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425AD"/>
    <w:multiLevelType w:val="multilevel"/>
    <w:tmpl w:val="1F36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B321F"/>
    <w:multiLevelType w:val="multilevel"/>
    <w:tmpl w:val="2162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91F59"/>
    <w:multiLevelType w:val="multilevel"/>
    <w:tmpl w:val="B7DA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593FEE"/>
    <w:multiLevelType w:val="multilevel"/>
    <w:tmpl w:val="84D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B3D90"/>
    <w:multiLevelType w:val="multilevel"/>
    <w:tmpl w:val="023A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14E67"/>
    <w:multiLevelType w:val="multilevel"/>
    <w:tmpl w:val="2CF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BE11F7"/>
    <w:multiLevelType w:val="multilevel"/>
    <w:tmpl w:val="E6EA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7612D5"/>
    <w:multiLevelType w:val="multilevel"/>
    <w:tmpl w:val="4F38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A110EF"/>
    <w:multiLevelType w:val="multilevel"/>
    <w:tmpl w:val="C6C6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B4D61"/>
    <w:multiLevelType w:val="multilevel"/>
    <w:tmpl w:val="AF24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15194"/>
    <w:multiLevelType w:val="multilevel"/>
    <w:tmpl w:val="E210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CB003D"/>
    <w:multiLevelType w:val="multilevel"/>
    <w:tmpl w:val="B400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B439F3"/>
    <w:multiLevelType w:val="multilevel"/>
    <w:tmpl w:val="A7EE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233DB"/>
    <w:multiLevelType w:val="multilevel"/>
    <w:tmpl w:val="279A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636618"/>
    <w:multiLevelType w:val="multilevel"/>
    <w:tmpl w:val="FDA8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E6472"/>
    <w:multiLevelType w:val="multilevel"/>
    <w:tmpl w:val="660E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462799">
    <w:abstractNumId w:val="31"/>
  </w:num>
  <w:num w:numId="2" w16cid:durableId="1296981882">
    <w:abstractNumId w:val="14"/>
  </w:num>
  <w:num w:numId="3" w16cid:durableId="1838033423">
    <w:abstractNumId w:val="38"/>
  </w:num>
  <w:num w:numId="4" w16cid:durableId="318078127">
    <w:abstractNumId w:val="2"/>
  </w:num>
  <w:num w:numId="5" w16cid:durableId="445464234">
    <w:abstractNumId w:val="37"/>
  </w:num>
  <w:num w:numId="6" w16cid:durableId="1303123110">
    <w:abstractNumId w:val="1"/>
  </w:num>
  <w:num w:numId="7" w16cid:durableId="1247498989">
    <w:abstractNumId w:val="6"/>
  </w:num>
  <w:num w:numId="8" w16cid:durableId="1346205723">
    <w:abstractNumId w:val="35"/>
  </w:num>
  <w:num w:numId="9" w16cid:durableId="1046951323">
    <w:abstractNumId w:val="34"/>
  </w:num>
  <w:num w:numId="10" w16cid:durableId="371809470">
    <w:abstractNumId w:val="33"/>
  </w:num>
  <w:num w:numId="11" w16cid:durableId="512768690">
    <w:abstractNumId w:val="0"/>
  </w:num>
  <w:num w:numId="12" w16cid:durableId="1425149381">
    <w:abstractNumId w:val="36"/>
  </w:num>
  <w:num w:numId="13" w16cid:durableId="1367414312">
    <w:abstractNumId w:val="27"/>
  </w:num>
  <w:num w:numId="14" w16cid:durableId="276648183">
    <w:abstractNumId w:val="8"/>
  </w:num>
  <w:num w:numId="15" w16cid:durableId="1296761207">
    <w:abstractNumId w:val="28"/>
  </w:num>
  <w:num w:numId="16" w16cid:durableId="187260848">
    <w:abstractNumId w:val="26"/>
  </w:num>
  <w:num w:numId="17" w16cid:durableId="1999186877">
    <w:abstractNumId w:val="13"/>
  </w:num>
  <w:num w:numId="18" w16cid:durableId="1095594137">
    <w:abstractNumId w:val="9"/>
  </w:num>
  <w:num w:numId="19" w16cid:durableId="2116945123">
    <w:abstractNumId w:val="40"/>
  </w:num>
  <w:num w:numId="20" w16cid:durableId="1882477293">
    <w:abstractNumId w:val="16"/>
  </w:num>
  <w:num w:numId="21" w16cid:durableId="1092552988">
    <w:abstractNumId w:val="3"/>
  </w:num>
  <w:num w:numId="22" w16cid:durableId="567039395">
    <w:abstractNumId w:val="5"/>
  </w:num>
  <w:num w:numId="23" w16cid:durableId="1471511658">
    <w:abstractNumId w:val="4"/>
  </w:num>
  <w:num w:numId="24" w16cid:durableId="1317607391">
    <w:abstractNumId w:val="17"/>
  </w:num>
  <w:num w:numId="25" w16cid:durableId="1695156787">
    <w:abstractNumId w:val="29"/>
  </w:num>
  <w:num w:numId="26" w16cid:durableId="1293289513">
    <w:abstractNumId w:val="32"/>
  </w:num>
  <w:num w:numId="27" w16cid:durableId="91827780">
    <w:abstractNumId w:val="21"/>
  </w:num>
  <w:num w:numId="28" w16cid:durableId="235362932">
    <w:abstractNumId w:val="10"/>
  </w:num>
  <w:num w:numId="29" w16cid:durableId="966164169">
    <w:abstractNumId w:val="24"/>
  </w:num>
  <w:num w:numId="30" w16cid:durableId="1317765013">
    <w:abstractNumId w:val="12"/>
  </w:num>
  <w:num w:numId="31" w16cid:durableId="585961051">
    <w:abstractNumId w:val="22"/>
  </w:num>
  <w:num w:numId="32" w16cid:durableId="1021513154">
    <w:abstractNumId w:val="30"/>
  </w:num>
  <w:num w:numId="33" w16cid:durableId="2026788459">
    <w:abstractNumId w:val="25"/>
  </w:num>
  <w:num w:numId="34" w16cid:durableId="113258336">
    <w:abstractNumId w:val="23"/>
  </w:num>
  <w:num w:numId="35" w16cid:durableId="584068215">
    <w:abstractNumId w:val="39"/>
  </w:num>
  <w:num w:numId="36" w16cid:durableId="1598519940">
    <w:abstractNumId w:val="7"/>
  </w:num>
  <w:num w:numId="37" w16cid:durableId="975180331">
    <w:abstractNumId w:val="18"/>
  </w:num>
  <w:num w:numId="38" w16cid:durableId="163714988">
    <w:abstractNumId w:val="11"/>
  </w:num>
  <w:num w:numId="39" w16cid:durableId="1584535345">
    <w:abstractNumId w:val="20"/>
  </w:num>
  <w:num w:numId="40" w16cid:durableId="1530139897">
    <w:abstractNumId w:val="19"/>
  </w:num>
  <w:num w:numId="41" w16cid:durableId="22800382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1C"/>
    <w:rsid w:val="000039C8"/>
    <w:rsid w:val="00006267"/>
    <w:rsid w:val="000317B1"/>
    <w:rsid w:val="00040058"/>
    <w:rsid w:val="00042284"/>
    <w:rsid w:val="00042912"/>
    <w:rsid w:val="00044E17"/>
    <w:rsid w:val="000509D4"/>
    <w:rsid w:val="00052D46"/>
    <w:rsid w:val="000562F0"/>
    <w:rsid w:val="000B7354"/>
    <w:rsid w:val="000E7492"/>
    <w:rsid w:val="000E7D4B"/>
    <w:rsid w:val="000F04F1"/>
    <w:rsid w:val="00115679"/>
    <w:rsid w:val="001877A2"/>
    <w:rsid w:val="001B38B9"/>
    <w:rsid w:val="001B7D5C"/>
    <w:rsid w:val="001C2310"/>
    <w:rsid w:val="001C700C"/>
    <w:rsid w:val="001E0D5E"/>
    <w:rsid w:val="00226586"/>
    <w:rsid w:val="002276F3"/>
    <w:rsid w:val="00234DA7"/>
    <w:rsid w:val="00251A71"/>
    <w:rsid w:val="00256FCA"/>
    <w:rsid w:val="00257960"/>
    <w:rsid w:val="00277A6B"/>
    <w:rsid w:val="00287C94"/>
    <w:rsid w:val="0029074D"/>
    <w:rsid w:val="002979A2"/>
    <w:rsid w:val="002A30F1"/>
    <w:rsid w:val="002B3C11"/>
    <w:rsid w:val="002D0F32"/>
    <w:rsid w:val="002E0EFA"/>
    <w:rsid w:val="002F3F31"/>
    <w:rsid w:val="0031118C"/>
    <w:rsid w:val="0032181C"/>
    <w:rsid w:val="003266F2"/>
    <w:rsid w:val="00332788"/>
    <w:rsid w:val="00340585"/>
    <w:rsid w:val="0034303A"/>
    <w:rsid w:val="00343F4E"/>
    <w:rsid w:val="003825E5"/>
    <w:rsid w:val="00385665"/>
    <w:rsid w:val="00395C9A"/>
    <w:rsid w:val="003A09C2"/>
    <w:rsid w:val="003C12C4"/>
    <w:rsid w:val="003D758A"/>
    <w:rsid w:val="003E1EB2"/>
    <w:rsid w:val="0040539C"/>
    <w:rsid w:val="00424DDB"/>
    <w:rsid w:val="0043350C"/>
    <w:rsid w:val="00444B84"/>
    <w:rsid w:val="00460B72"/>
    <w:rsid w:val="004657ED"/>
    <w:rsid w:val="004777FB"/>
    <w:rsid w:val="00497515"/>
    <w:rsid w:val="004B7556"/>
    <w:rsid w:val="004D7410"/>
    <w:rsid w:val="004F2463"/>
    <w:rsid w:val="00500AA3"/>
    <w:rsid w:val="0051180F"/>
    <w:rsid w:val="00526132"/>
    <w:rsid w:val="00544974"/>
    <w:rsid w:val="00546A26"/>
    <w:rsid w:val="00552A31"/>
    <w:rsid w:val="00564F94"/>
    <w:rsid w:val="0059252D"/>
    <w:rsid w:val="005B5C45"/>
    <w:rsid w:val="005E448D"/>
    <w:rsid w:val="00631189"/>
    <w:rsid w:val="0063346A"/>
    <w:rsid w:val="006368B3"/>
    <w:rsid w:val="00644082"/>
    <w:rsid w:val="0068023F"/>
    <w:rsid w:val="006A5DCA"/>
    <w:rsid w:val="006B5602"/>
    <w:rsid w:val="006B741E"/>
    <w:rsid w:val="006F1FBC"/>
    <w:rsid w:val="00713CEE"/>
    <w:rsid w:val="00736B38"/>
    <w:rsid w:val="00741A7C"/>
    <w:rsid w:val="007464EA"/>
    <w:rsid w:val="00762E24"/>
    <w:rsid w:val="00777590"/>
    <w:rsid w:val="0078081B"/>
    <w:rsid w:val="00793E69"/>
    <w:rsid w:val="007B72C8"/>
    <w:rsid w:val="007C2B79"/>
    <w:rsid w:val="007D2DA3"/>
    <w:rsid w:val="007F698B"/>
    <w:rsid w:val="00805E10"/>
    <w:rsid w:val="00807386"/>
    <w:rsid w:val="008155F7"/>
    <w:rsid w:val="00843317"/>
    <w:rsid w:val="008477F1"/>
    <w:rsid w:val="00847A93"/>
    <w:rsid w:val="0085306A"/>
    <w:rsid w:val="00872B67"/>
    <w:rsid w:val="00893246"/>
    <w:rsid w:val="008B796C"/>
    <w:rsid w:val="008C346F"/>
    <w:rsid w:val="008E380D"/>
    <w:rsid w:val="008F167B"/>
    <w:rsid w:val="00923919"/>
    <w:rsid w:val="00937969"/>
    <w:rsid w:val="009A6F45"/>
    <w:rsid w:val="009B5EC8"/>
    <w:rsid w:val="009E5C93"/>
    <w:rsid w:val="009F209C"/>
    <w:rsid w:val="00A054BF"/>
    <w:rsid w:val="00A07EE0"/>
    <w:rsid w:val="00A1055E"/>
    <w:rsid w:val="00A11C15"/>
    <w:rsid w:val="00A14345"/>
    <w:rsid w:val="00A265B0"/>
    <w:rsid w:val="00A27A1A"/>
    <w:rsid w:val="00A30413"/>
    <w:rsid w:val="00A3525F"/>
    <w:rsid w:val="00A63DB8"/>
    <w:rsid w:val="00A824EE"/>
    <w:rsid w:val="00A84A67"/>
    <w:rsid w:val="00A95BAB"/>
    <w:rsid w:val="00AB7FEF"/>
    <w:rsid w:val="00B12B0B"/>
    <w:rsid w:val="00B6176C"/>
    <w:rsid w:val="00B72A07"/>
    <w:rsid w:val="00B80C96"/>
    <w:rsid w:val="00BD62CE"/>
    <w:rsid w:val="00BF41E9"/>
    <w:rsid w:val="00C04512"/>
    <w:rsid w:val="00C838BB"/>
    <w:rsid w:val="00CB12CD"/>
    <w:rsid w:val="00CE667E"/>
    <w:rsid w:val="00D056AF"/>
    <w:rsid w:val="00D222D4"/>
    <w:rsid w:val="00D33546"/>
    <w:rsid w:val="00D45155"/>
    <w:rsid w:val="00D46C1C"/>
    <w:rsid w:val="00D62558"/>
    <w:rsid w:val="00D6311E"/>
    <w:rsid w:val="00D852D6"/>
    <w:rsid w:val="00D96C80"/>
    <w:rsid w:val="00DA0DCF"/>
    <w:rsid w:val="00DA0E03"/>
    <w:rsid w:val="00DA172B"/>
    <w:rsid w:val="00DA47A1"/>
    <w:rsid w:val="00DB2F29"/>
    <w:rsid w:val="00DF04AE"/>
    <w:rsid w:val="00DF75C5"/>
    <w:rsid w:val="00E16CA9"/>
    <w:rsid w:val="00E25C09"/>
    <w:rsid w:val="00E556DB"/>
    <w:rsid w:val="00E605A1"/>
    <w:rsid w:val="00E61631"/>
    <w:rsid w:val="00E64A8F"/>
    <w:rsid w:val="00E70B1C"/>
    <w:rsid w:val="00E77044"/>
    <w:rsid w:val="00E923D6"/>
    <w:rsid w:val="00E941EF"/>
    <w:rsid w:val="00ED21C6"/>
    <w:rsid w:val="00EE071B"/>
    <w:rsid w:val="00EE6340"/>
    <w:rsid w:val="00EF3A3D"/>
    <w:rsid w:val="00F17197"/>
    <w:rsid w:val="00F67C81"/>
    <w:rsid w:val="00F963E0"/>
    <w:rsid w:val="00FA6DD0"/>
    <w:rsid w:val="00FC3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83272"/>
  <w15:chartTrackingRefBased/>
  <w15:docId w15:val="{EA9E9BE8-B74F-4504-8D9C-0926F2AA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C1C"/>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C1C"/>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6C1C"/>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6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C1C"/>
    <w:rPr>
      <w:rFonts w:eastAsiaTheme="majorEastAsia" w:cstheme="majorBidi"/>
      <w:color w:val="272727" w:themeColor="text1" w:themeTint="D8"/>
    </w:rPr>
  </w:style>
  <w:style w:type="paragraph" w:styleId="Title">
    <w:name w:val="Title"/>
    <w:basedOn w:val="Normal"/>
    <w:next w:val="Normal"/>
    <w:link w:val="TitleChar"/>
    <w:uiPriority w:val="10"/>
    <w:qFormat/>
    <w:rsid w:val="00D46C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C1C"/>
    <w:pPr>
      <w:spacing w:before="160"/>
      <w:jc w:val="center"/>
    </w:pPr>
    <w:rPr>
      <w:i/>
      <w:iCs/>
      <w:color w:val="404040" w:themeColor="text1" w:themeTint="BF"/>
    </w:rPr>
  </w:style>
  <w:style w:type="character" w:customStyle="1" w:styleId="QuoteChar">
    <w:name w:val="Quote Char"/>
    <w:basedOn w:val="DefaultParagraphFont"/>
    <w:link w:val="Quote"/>
    <w:uiPriority w:val="29"/>
    <w:rsid w:val="00D46C1C"/>
    <w:rPr>
      <w:i/>
      <w:iCs/>
      <w:color w:val="404040" w:themeColor="text1" w:themeTint="BF"/>
    </w:rPr>
  </w:style>
  <w:style w:type="paragraph" w:styleId="ListParagraph">
    <w:name w:val="List Paragraph"/>
    <w:basedOn w:val="Normal"/>
    <w:uiPriority w:val="34"/>
    <w:qFormat/>
    <w:rsid w:val="00D46C1C"/>
    <w:pPr>
      <w:ind w:left="720"/>
      <w:contextualSpacing/>
    </w:pPr>
  </w:style>
  <w:style w:type="character" w:styleId="IntenseEmphasis">
    <w:name w:val="Intense Emphasis"/>
    <w:basedOn w:val="DefaultParagraphFont"/>
    <w:uiPriority w:val="21"/>
    <w:qFormat/>
    <w:rsid w:val="00D46C1C"/>
    <w:rPr>
      <w:i/>
      <w:iCs/>
      <w:color w:val="0F4761" w:themeColor="accent1" w:themeShade="BF"/>
    </w:rPr>
  </w:style>
  <w:style w:type="paragraph" w:styleId="IntenseQuote">
    <w:name w:val="Intense Quote"/>
    <w:basedOn w:val="Normal"/>
    <w:next w:val="Normal"/>
    <w:link w:val="IntenseQuoteChar"/>
    <w:uiPriority w:val="30"/>
    <w:qFormat/>
    <w:rsid w:val="00D46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C1C"/>
    <w:rPr>
      <w:i/>
      <w:iCs/>
      <w:color w:val="0F4761" w:themeColor="accent1" w:themeShade="BF"/>
    </w:rPr>
  </w:style>
  <w:style w:type="character" w:styleId="IntenseReference">
    <w:name w:val="Intense Reference"/>
    <w:basedOn w:val="DefaultParagraphFont"/>
    <w:uiPriority w:val="32"/>
    <w:qFormat/>
    <w:rsid w:val="00D46C1C"/>
    <w:rPr>
      <w:b/>
      <w:bCs/>
      <w:smallCaps/>
      <w:color w:val="0F4761" w:themeColor="accent1" w:themeShade="BF"/>
      <w:spacing w:val="5"/>
    </w:rPr>
  </w:style>
  <w:style w:type="paragraph" w:styleId="Header">
    <w:name w:val="header"/>
    <w:basedOn w:val="Normal"/>
    <w:link w:val="HeaderChar"/>
    <w:uiPriority w:val="99"/>
    <w:unhideWhenUsed/>
    <w:rsid w:val="00D46C1C"/>
    <w:pPr>
      <w:tabs>
        <w:tab w:val="center" w:pos="4513"/>
        <w:tab w:val="right" w:pos="9026"/>
      </w:tabs>
      <w:spacing w:after="0"/>
    </w:pPr>
  </w:style>
  <w:style w:type="character" w:customStyle="1" w:styleId="HeaderChar">
    <w:name w:val="Header Char"/>
    <w:basedOn w:val="DefaultParagraphFont"/>
    <w:link w:val="Header"/>
    <w:uiPriority w:val="99"/>
    <w:rsid w:val="00D46C1C"/>
  </w:style>
  <w:style w:type="paragraph" w:styleId="Footer">
    <w:name w:val="footer"/>
    <w:basedOn w:val="Normal"/>
    <w:link w:val="FooterChar"/>
    <w:uiPriority w:val="99"/>
    <w:unhideWhenUsed/>
    <w:rsid w:val="00D46C1C"/>
    <w:pPr>
      <w:tabs>
        <w:tab w:val="center" w:pos="4513"/>
        <w:tab w:val="right" w:pos="9026"/>
      </w:tabs>
      <w:spacing w:after="0"/>
    </w:pPr>
  </w:style>
  <w:style w:type="character" w:customStyle="1" w:styleId="FooterChar">
    <w:name w:val="Footer Char"/>
    <w:basedOn w:val="DefaultParagraphFont"/>
    <w:link w:val="Footer"/>
    <w:uiPriority w:val="99"/>
    <w:rsid w:val="00D46C1C"/>
  </w:style>
  <w:style w:type="character" w:styleId="CommentReference">
    <w:name w:val="annotation reference"/>
    <w:basedOn w:val="DefaultParagraphFont"/>
    <w:uiPriority w:val="99"/>
    <w:semiHidden/>
    <w:unhideWhenUsed/>
    <w:rsid w:val="00D46C1C"/>
    <w:rPr>
      <w:sz w:val="16"/>
      <w:szCs w:val="16"/>
    </w:rPr>
  </w:style>
  <w:style w:type="paragraph" w:styleId="CommentText">
    <w:name w:val="annotation text"/>
    <w:basedOn w:val="Normal"/>
    <w:link w:val="CommentTextChar"/>
    <w:uiPriority w:val="99"/>
    <w:unhideWhenUsed/>
    <w:rsid w:val="00D46C1C"/>
    <w:rPr>
      <w:sz w:val="20"/>
      <w:szCs w:val="20"/>
    </w:rPr>
  </w:style>
  <w:style w:type="character" w:customStyle="1" w:styleId="CommentTextChar">
    <w:name w:val="Comment Text Char"/>
    <w:basedOn w:val="DefaultParagraphFont"/>
    <w:link w:val="CommentText"/>
    <w:uiPriority w:val="99"/>
    <w:rsid w:val="00D46C1C"/>
    <w:rPr>
      <w:sz w:val="20"/>
      <w:szCs w:val="20"/>
    </w:rPr>
  </w:style>
  <w:style w:type="character" w:styleId="Hyperlink">
    <w:name w:val="Hyperlink"/>
    <w:basedOn w:val="DefaultParagraphFont"/>
    <w:uiPriority w:val="99"/>
    <w:unhideWhenUsed/>
    <w:rsid w:val="001B38B9"/>
    <w:rPr>
      <w:color w:val="467886" w:themeColor="hyperlink"/>
      <w:u w:val="single"/>
    </w:rPr>
  </w:style>
  <w:style w:type="character" w:styleId="UnresolvedMention">
    <w:name w:val="Unresolved Mention"/>
    <w:basedOn w:val="DefaultParagraphFont"/>
    <w:uiPriority w:val="99"/>
    <w:semiHidden/>
    <w:unhideWhenUsed/>
    <w:rsid w:val="001B38B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63E0"/>
    <w:rPr>
      <w:b/>
      <w:bCs/>
    </w:rPr>
  </w:style>
  <w:style w:type="character" w:customStyle="1" w:styleId="CommentSubjectChar">
    <w:name w:val="Comment Subject Char"/>
    <w:basedOn w:val="CommentTextChar"/>
    <w:link w:val="CommentSubject"/>
    <w:uiPriority w:val="99"/>
    <w:semiHidden/>
    <w:rsid w:val="00F963E0"/>
    <w:rPr>
      <w:b/>
      <w:bCs/>
      <w:sz w:val="20"/>
      <w:szCs w:val="20"/>
    </w:rPr>
  </w:style>
  <w:style w:type="paragraph" w:styleId="Revision">
    <w:name w:val="Revision"/>
    <w:hidden/>
    <w:uiPriority w:val="99"/>
    <w:semiHidden/>
    <w:rsid w:val="00B72A07"/>
    <w:pPr>
      <w:spacing w:after="0"/>
    </w:pPr>
  </w:style>
  <w:style w:type="character" w:styleId="FollowedHyperlink">
    <w:name w:val="FollowedHyperlink"/>
    <w:basedOn w:val="DefaultParagraphFont"/>
    <w:uiPriority w:val="99"/>
    <w:semiHidden/>
    <w:unhideWhenUsed/>
    <w:rsid w:val="00E77044"/>
    <w:rPr>
      <w:color w:val="96607D" w:themeColor="followedHyperlink"/>
      <w:u w:val="single"/>
    </w:rPr>
  </w:style>
  <w:style w:type="paragraph" w:styleId="NormalWeb">
    <w:name w:val="Normal (Web)"/>
    <w:basedOn w:val="Normal"/>
    <w:uiPriority w:val="99"/>
    <w:semiHidden/>
    <w:unhideWhenUsed/>
    <w:rsid w:val="00E61631"/>
    <w:rPr>
      <w:rFonts w:ascii="Times New Roman" w:hAnsi="Times New Roman" w:cs="Times New Roman"/>
    </w:rPr>
  </w:style>
  <w:style w:type="character" w:styleId="Strong">
    <w:name w:val="Strong"/>
    <w:basedOn w:val="DefaultParagraphFont"/>
    <w:uiPriority w:val="22"/>
    <w:qFormat/>
    <w:rsid w:val="00E61631"/>
    <w:rPr>
      <w:b/>
      <w:bCs/>
    </w:rPr>
  </w:style>
  <w:style w:type="paragraph" w:styleId="ListBullet">
    <w:name w:val="List Bullet"/>
    <w:basedOn w:val="Normal"/>
    <w:uiPriority w:val="99"/>
    <w:unhideWhenUsed/>
    <w:rsid w:val="000B7354"/>
    <w:pPr>
      <w:numPr>
        <w:numId w:val="6"/>
      </w:numPr>
      <w:tabs>
        <w:tab w:val="clear" w:pos="360"/>
      </w:tabs>
      <w:spacing w:after="200" w:line="276" w:lineRule="auto"/>
      <w:ind w:left="0" w:firstLine="0"/>
      <w:contextualSpacing/>
    </w:pPr>
    <w:rPr>
      <w:rFonts w:eastAsiaTheme="minorEastAsia"/>
      <w:kern w:val="0"/>
      <w:sz w:val="22"/>
      <w:szCs w:val="22"/>
      <w:lang w:val="en-US"/>
      <w14:ligatures w14:val="none"/>
    </w:rPr>
  </w:style>
  <w:style w:type="table" w:styleId="TableGrid">
    <w:name w:val="Table Grid"/>
    <w:basedOn w:val="TableNormal"/>
    <w:uiPriority w:val="39"/>
    <w:rsid w:val="000422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Okwera</dc:creator>
  <cp:keywords/>
  <dc:description/>
  <cp:lastModifiedBy>Anne Okwera</cp:lastModifiedBy>
  <cp:revision>8</cp:revision>
  <dcterms:created xsi:type="dcterms:W3CDTF">2026-06-25T09:57:00Z</dcterms:created>
  <dcterms:modified xsi:type="dcterms:W3CDTF">2026-06-30T15:45:00Z</dcterms:modified>
</cp:coreProperties>
</file>